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FA628" w14:textId="5293DA68" w:rsidR="00FC093F" w:rsidRPr="004C3C2A" w:rsidRDefault="00215B22" w:rsidP="00C12321">
      <w:pPr>
        <w:jc w:val="center"/>
        <w:rPr>
          <w:rStyle w:val="Textoennegrita"/>
          <w:rFonts w:ascii="Century Gothic" w:hAnsi="Century Gothic"/>
          <w:spacing w:val="5"/>
          <w:sz w:val="22"/>
          <w:szCs w:val="22"/>
          <w:shd w:val="clear" w:color="auto" w:fill="FFFFFF"/>
        </w:rPr>
      </w:pPr>
      <w:r w:rsidRPr="004C3C2A">
        <w:rPr>
          <w:rStyle w:val="Textoennegrita"/>
          <w:rFonts w:ascii="Century Gothic" w:hAnsi="Century Gothic"/>
          <w:spacing w:val="5"/>
          <w:sz w:val="22"/>
          <w:szCs w:val="22"/>
          <w:shd w:val="clear" w:color="auto" w:fill="FFFFFF"/>
        </w:rPr>
        <w:t>CONVOCATORIA INTERNACIONAL Nro. 1</w:t>
      </w:r>
      <w:r w:rsidR="00C26E36">
        <w:rPr>
          <w:rStyle w:val="Textoennegrita"/>
          <w:rFonts w:ascii="Century Gothic" w:hAnsi="Century Gothic"/>
          <w:spacing w:val="5"/>
          <w:sz w:val="22"/>
          <w:szCs w:val="22"/>
          <w:shd w:val="clear" w:color="auto" w:fill="FFFFFF"/>
        </w:rPr>
        <w:t>5</w:t>
      </w:r>
      <w:r w:rsidRPr="004C3C2A">
        <w:rPr>
          <w:rStyle w:val="Textoennegrita"/>
          <w:rFonts w:ascii="Century Gothic" w:hAnsi="Century Gothic"/>
          <w:spacing w:val="5"/>
          <w:sz w:val="22"/>
          <w:szCs w:val="22"/>
          <w:shd w:val="clear" w:color="auto" w:fill="FFFFFF"/>
        </w:rPr>
        <w:t xml:space="preserve"> DEL PROGRAMA DE MOVILIDAD ACADÉMICA Y ADMINISTRATIVA CRISCOS PMAA 2026-</w:t>
      </w:r>
      <w:r w:rsidR="00C26E36">
        <w:rPr>
          <w:rStyle w:val="Textoennegrita"/>
          <w:rFonts w:ascii="Century Gothic" w:hAnsi="Century Gothic"/>
          <w:spacing w:val="5"/>
          <w:sz w:val="22"/>
          <w:szCs w:val="22"/>
          <w:shd w:val="clear" w:color="auto" w:fill="FFFFFF"/>
        </w:rPr>
        <w:t>2</w:t>
      </w:r>
      <w:r w:rsidRPr="004C3C2A">
        <w:rPr>
          <w:rStyle w:val="Textoennegrita"/>
          <w:rFonts w:ascii="Century Gothic" w:hAnsi="Century Gothic"/>
          <w:spacing w:val="5"/>
          <w:sz w:val="22"/>
          <w:szCs w:val="22"/>
          <w:shd w:val="clear" w:color="auto" w:fill="FFFFFF"/>
        </w:rPr>
        <w:t>S</w:t>
      </w:r>
    </w:p>
    <w:p w14:paraId="31A62ADE" w14:textId="77777777" w:rsidR="00215B22" w:rsidRPr="004C3C2A" w:rsidRDefault="00215B22" w:rsidP="00215B22">
      <w:pPr>
        <w:jc w:val="both"/>
        <w:rPr>
          <w:rStyle w:val="Textoennegrita"/>
          <w:rFonts w:ascii="Century Gothic" w:hAnsi="Century Gothic"/>
          <w:spacing w:val="5"/>
          <w:sz w:val="22"/>
          <w:szCs w:val="22"/>
          <w:shd w:val="clear" w:color="auto" w:fill="FFFFFF"/>
        </w:rPr>
      </w:pPr>
    </w:p>
    <w:p w14:paraId="4EC7546C" w14:textId="77777777" w:rsidR="00215B22" w:rsidRPr="004C3C2A" w:rsidRDefault="00215B22" w:rsidP="00215B22">
      <w:pPr>
        <w:jc w:val="both"/>
        <w:rPr>
          <w:rFonts w:ascii="Century Gothic" w:hAnsi="Century Gothic"/>
          <w:spacing w:val="5"/>
          <w:sz w:val="22"/>
          <w:szCs w:val="22"/>
          <w:shd w:val="clear" w:color="auto" w:fill="FFFFFF"/>
        </w:rPr>
      </w:pPr>
      <w:r w:rsidRPr="004C3C2A">
        <w:rPr>
          <w:rFonts w:ascii="Century Gothic" w:hAnsi="Century Gothic"/>
          <w:spacing w:val="5"/>
          <w:sz w:val="22"/>
          <w:szCs w:val="22"/>
          <w:shd w:val="clear" w:color="auto" w:fill="FFFFFF"/>
        </w:rPr>
        <w:t>El Consejo de Rectores por la Integración de la Subregión Centro Oeste de Sudamérica es una red de Universidades de Argentina, Bolivia, Chile, Ecuador, Paraguay y Perú, que se ha propuesto profundizar el camino de la integración de los pueblos de Sudamérica y, en particular, de la Subregión Centro Oeste, con el propósito de ampliar las bases de cooperación académicas, científicas, tecnológicas y cultural entre las Instituciones ubicadas en la referida zona geográfica.</w:t>
      </w:r>
    </w:p>
    <w:p w14:paraId="4FFEA1E7" w14:textId="77777777" w:rsidR="004C3C2A" w:rsidRPr="004C3C2A" w:rsidRDefault="004C3C2A" w:rsidP="00215B22">
      <w:pPr>
        <w:jc w:val="both"/>
        <w:rPr>
          <w:rFonts w:ascii="Century Gothic" w:hAnsi="Century Gothic"/>
          <w:spacing w:val="5"/>
          <w:sz w:val="22"/>
          <w:szCs w:val="22"/>
          <w:shd w:val="clear" w:color="auto" w:fill="FFFFFF"/>
        </w:rPr>
      </w:pPr>
    </w:p>
    <w:p w14:paraId="7695FF9E" w14:textId="77777777" w:rsidR="004C3C2A" w:rsidRDefault="004C3C2A" w:rsidP="00215B22">
      <w:pPr>
        <w:jc w:val="both"/>
        <w:rPr>
          <w:rFonts w:ascii="Century Gothic" w:hAnsi="Century Gothic"/>
          <w:b/>
          <w:bCs/>
          <w:color w:val="000000"/>
          <w:sz w:val="22"/>
          <w:szCs w:val="22"/>
        </w:rPr>
      </w:pPr>
      <w:r w:rsidRPr="004C3C2A">
        <w:rPr>
          <w:rFonts w:ascii="Century Gothic" w:hAnsi="Century Gothic"/>
          <w:b/>
          <w:bCs/>
          <w:color w:val="000000"/>
          <w:sz w:val="22"/>
          <w:szCs w:val="22"/>
        </w:rPr>
        <w:t>La beca solo cubre alimentación y hospedaje por parte de la universidad de destino.</w:t>
      </w:r>
    </w:p>
    <w:p w14:paraId="737C5565" w14:textId="77777777" w:rsidR="001C4F6F" w:rsidRDefault="001C4F6F" w:rsidP="00215B22">
      <w:pPr>
        <w:jc w:val="both"/>
        <w:rPr>
          <w:rFonts w:ascii="Century Gothic" w:hAnsi="Century Gothic"/>
          <w:b/>
          <w:bCs/>
          <w:color w:val="000000"/>
          <w:sz w:val="22"/>
          <w:szCs w:val="22"/>
        </w:rPr>
      </w:pPr>
    </w:p>
    <w:p w14:paraId="03E4ED6B" w14:textId="77777777" w:rsidR="001C4F6F" w:rsidRPr="001C4F6F" w:rsidRDefault="001C4F6F" w:rsidP="00215B22">
      <w:pPr>
        <w:jc w:val="both"/>
        <w:rPr>
          <w:rFonts w:ascii="Century Gothic" w:hAnsi="Century Gothic"/>
          <w:b/>
          <w:bCs/>
          <w:spacing w:val="5"/>
          <w:sz w:val="22"/>
          <w:szCs w:val="22"/>
          <w:shd w:val="clear" w:color="auto" w:fill="FFFFFF"/>
        </w:rPr>
      </w:pPr>
      <w:r w:rsidRPr="00215B22">
        <w:rPr>
          <w:rFonts w:ascii="Century Gothic" w:eastAsia="Times New Roman" w:hAnsi="Century Gothic" w:cs="Times New Roman"/>
          <w:b/>
          <w:bCs/>
          <w:spacing w:val="5"/>
          <w:kern w:val="0"/>
          <w:sz w:val="22"/>
          <w:szCs w:val="22"/>
          <w:lang w:eastAsia="es-MX"/>
          <w14:ligatures w14:val="none"/>
        </w:rPr>
        <w:t>Países que participan:</w:t>
      </w:r>
    </w:p>
    <w:p w14:paraId="0074E0BD" w14:textId="77777777" w:rsidR="00215B22" w:rsidRDefault="00215B22" w:rsidP="00215B22">
      <w:pPr>
        <w:rPr>
          <w:rFonts w:ascii="Century Gothic" w:hAnsi="Century Gothic"/>
          <w:spacing w:val="5"/>
          <w:sz w:val="22"/>
          <w:szCs w:val="22"/>
          <w:shd w:val="clear" w:color="auto" w:fill="FFFFFF"/>
        </w:rPr>
      </w:pPr>
    </w:p>
    <w:p w14:paraId="1EDE7559" w14:textId="77777777" w:rsidR="001C4F6F" w:rsidRPr="007B0225" w:rsidRDefault="001C4F6F" w:rsidP="007B0225">
      <w:pPr>
        <w:pStyle w:val="Prrafodelista"/>
        <w:numPr>
          <w:ilvl w:val="0"/>
          <w:numId w:val="7"/>
        </w:numPr>
        <w:rPr>
          <w:rFonts w:ascii="Century Gothic" w:eastAsia="Times New Roman" w:hAnsi="Century Gothic" w:cs="Times New Roman"/>
          <w:spacing w:val="5"/>
          <w:kern w:val="0"/>
          <w:sz w:val="22"/>
          <w:szCs w:val="22"/>
          <w:lang w:eastAsia="es-MX"/>
          <w14:ligatures w14:val="none"/>
        </w:rPr>
      </w:pPr>
      <w:r w:rsidRPr="007B0225">
        <w:rPr>
          <w:rFonts w:ascii="Century Gothic" w:eastAsia="Times New Roman" w:hAnsi="Century Gothic" w:cs="Times New Roman"/>
          <w:spacing w:val="5"/>
          <w:kern w:val="0"/>
          <w:sz w:val="22"/>
          <w:szCs w:val="22"/>
          <w:lang w:eastAsia="es-MX"/>
          <w14:ligatures w14:val="none"/>
        </w:rPr>
        <w:t>Argentina</w:t>
      </w:r>
    </w:p>
    <w:p w14:paraId="5748A422" w14:textId="77777777" w:rsidR="001C4F6F" w:rsidRPr="007B0225" w:rsidRDefault="001C4F6F" w:rsidP="007B0225">
      <w:pPr>
        <w:pStyle w:val="Prrafodelista"/>
        <w:numPr>
          <w:ilvl w:val="0"/>
          <w:numId w:val="7"/>
        </w:numPr>
        <w:rPr>
          <w:rFonts w:ascii="Century Gothic" w:eastAsia="Times New Roman" w:hAnsi="Century Gothic" w:cs="Times New Roman"/>
          <w:spacing w:val="5"/>
          <w:kern w:val="0"/>
          <w:sz w:val="22"/>
          <w:szCs w:val="22"/>
          <w:lang w:eastAsia="es-MX"/>
          <w14:ligatures w14:val="none"/>
        </w:rPr>
      </w:pPr>
      <w:r w:rsidRPr="007B0225">
        <w:rPr>
          <w:rFonts w:ascii="Century Gothic" w:eastAsia="Times New Roman" w:hAnsi="Century Gothic" w:cs="Times New Roman"/>
          <w:spacing w:val="5"/>
          <w:kern w:val="0"/>
          <w:sz w:val="22"/>
          <w:szCs w:val="22"/>
          <w:lang w:eastAsia="es-MX"/>
          <w14:ligatures w14:val="none"/>
        </w:rPr>
        <w:t>Bolivia</w:t>
      </w:r>
    </w:p>
    <w:p w14:paraId="18CD98AA" w14:textId="77777777" w:rsidR="001C4F6F" w:rsidRPr="007B0225" w:rsidRDefault="001C4F6F" w:rsidP="007B0225">
      <w:pPr>
        <w:pStyle w:val="Prrafodelista"/>
        <w:numPr>
          <w:ilvl w:val="0"/>
          <w:numId w:val="7"/>
        </w:numPr>
        <w:rPr>
          <w:rFonts w:ascii="Century Gothic" w:eastAsia="Times New Roman" w:hAnsi="Century Gothic" w:cs="Times New Roman"/>
          <w:spacing w:val="5"/>
          <w:kern w:val="0"/>
          <w:sz w:val="22"/>
          <w:szCs w:val="22"/>
          <w:lang w:eastAsia="es-MX"/>
          <w14:ligatures w14:val="none"/>
        </w:rPr>
      </w:pPr>
      <w:r w:rsidRPr="007B0225">
        <w:rPr>
          <w:rFonts w:ascii="Century Gothic" w:eastAsia="Times New Roman" w:hAnsi="Century Gothic" w:cs="Times New Roman"/>
          <w:spacing w:val="5"/>
          <w:kern w:val="0"/>
          <w:sz w:val="22"/>
          <w:szCs w:val="22"/>
          <w:lang w:eastAsia="es-MX"/>
          <w14:ligatures w14:val="none"/>
        </w:rPr>
        <w:t>Chile</w:t>
      </w:r>
    </w:p>
    <w:p w14:paraId="2266678F" w14:textId="77777777" w:rsidR="001C4F6F" w:rsidRPr="007B0225" w:rsidRDefault="001C4F6F" w:rsidP="007B0225">
      <w:pPr>
        <w:pStyle w:val="Prrafodelista"/>
        <w:numPr>
          <w:ilvl w:val="0"/>
          <w:numId w:val="7"/>
        </w:numPr>
        <w:rPr>
          <w:rFonts w:ascii="Century Gothic" w:eastAsia="Times New Roman" w:hAnsi="Century Gothic" w:cs="Times New Roman"/>
          <w:spacing w:val="5"/>
          <w:kern w:val="0"/>
          <w:sz w:val="22"/>
          <w:szCs w:val="22"/>
          <w:lang w:eastAsia="es-MX"/>
          <w14:ligatures w14:val="none"/>
        </w:rPr>
      </w:pPr>
      <w:r w:rsidRPr="007B0225">
        <w:rPr>
          <w:rFonts w:ascii="Century Gothic" w:eastAsia="Times New Roman" w:hAnsi="Century Gothic" w:cs="Times New Roman"/>
          <w:spacing w:val="5"/>
          <w:kern w:val="0"/>
          <w:sz w:val="22"/>
          <w:szCs w:val="22"/>
          <w:lang w:eastAsia="es-MX"/>
          <w14:ligatures w14:val="none"/>
        </w:rPr>
        <w:t>Perú</w:t>
      </w:r>
    </w:p>
    <w:p w14:paraId="4D9F9C76" w14:textId="77777777" w:rsidR="001C4F6F" w:rsidRPr="007B0225" w:rsidRDefault="001C4F6F" w:rsidP="007B0225">
      <w:pPr>
        <w:pStyle w:val="Prrafodelista"/>
        <w:numPr>
          <w:ilvl w:val="0"/>
          <w:numId w:val="7"/>
        </w:numPr>
        <w:rPr>
          <w:rFonts w:ascii="Century Gothic" w:eastAsia="Times New Roman" w:hAnsi="Century Gothic" w:cs="Times New Roman"/>
          <w:spacing w:val="5"/>
          <w:kern w:val="0"/>
          <w:sz w:val="22"/>
          <w:szCs w:val="22"/>
          <w:lang w:eastAsia="es-MX"/>
          <w14:ligatures w14:val="none"/>
        </w:rPr>
      </w:pPr>
      <w:r w:rsidRPr="007B0225">
        <w:rPr>
          <w:rFonts w:ascii="Century Gothic" w:eastAsia="Times New Roman" w:hAnsi="Century Gothic" w:cs="Times New Roman"/>
          <w:spacing w:val="5"/>
          <w:kern w:val="0"/>
          <w:sz w:val="22"/>
          <w:szCs w:val="22"/>
          <w:lang w:eastAsia="es-MX"/>
          <w14:ligatures w14:val="none"/>
        </w:rPr>
        <w:t>Paraguay</w:t>
      </w:r>
    </w:p>
    <w:p w14:paraId="7F422797" w14:textId="77777777" w:rsidR="001C4F6F" w:rsidRPr="004C3C2A" w:rsidRDefault="001C4F6F" w:rsidP="00215B22">
      <w:pPr>
        <w:rPr>
          <w:rFonts w:ascii="Century Gothic" w:hAnsi="Century Gothic"/>
          <w:spacing w:val="5"/>
          <w:sz w:val="22"/>
          <w:szCs w:val="22"/>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07"/>
        <w:gridCol w:w="4621"/>
      </w:tblGrid>
      <w:tr w:rsidR="00C26E36" w:rsidRPr="00F24046" w14:paraId="2B4FFDF0" w14:textId="77777777" w:rsidTr="002476B0">
        <w:trPr>
          <w:trHeight w:val="436"/>
        </w:trPr>
        <w:tc>
          <w:tcPr>
            <w:tcW w:w="5000" w:type="pct"/>
            <w:gridSpan w:val="2"/>
            <w:shd w:val="clear" w:color="auto" w:fill="FFFFFF" w:themeFill="background1"/>
            <w:tcMar>
              <w:top w:w="75" w:type="dxa"/>
              <w:left w:w="75" w:type="dxa"/>
              <w:bottom w:w="75" w:type="dxa"/>
              <w:right w:w="75" w:type="dxa"/>
            </w:tcMar>
            <w:hideMark/>
          </w:tcPr>
          <w:p w14:paraId="13CC9A81" w14:textId="77777777" w:rsidR="00C26E36" w:rsidRPr="00F24046" w:rsidRDefault="00C26E36" w:rsidP="002476B0">
            <w:pPr>
              <w:spacing w:after="360"/>
              <w:jc w:val="center"/>
              <w:rPr>
                <w:rFonts w:ascii="Century Gothic" w:eastAsia="Times New Roman" w:hAnsi="Century Gothic" w:cs="Times New Roman"/>
                <w:spacing w:val="5"/>
                <w:sz w:val="20"/>
                <w:szCs w:val="20"/>
                <w:lang w:eastAsia="es-EC"/>
              </w:rPr>
            </w:pPr>
            <w:r w:rsidRPr="00F24046">
              <w:rPr>
                <w:rFonts w:ascii="Century Gothic" w:eastAsia="Times New Roman" w:hAnsi="Century Gothic" w:cs="Times New Roman"/>
                <w:b/>
                <w:bCs/>
                <w:spacing w:val="5"/>
                <w:sz w:val="20"/>
                <w:szCs w:val="20"/>
                <w:lang w:eastAsia="es-EC"/>
              </w:rPr>
              <w:t>CRONOGRAMA DE ACTIVIDADES</w:t>
            </w:r>
          </w:p>
        </w:tc>
      </w:tr>
      <w:tr w:rsidR="00C26E36" w:rsidRPr="00F24046" w14:paraId="32552109" w14:textId="77777777" w:rsidTr="002476B0">
        <w:trPr>
          <w:trHeight w:val="348"/>
        </w:trPr>
        <w:tc>
          <w:tcPr>
            <w:tcW w:w="2383" w:type="pct"/>
            <w:shd w:val="clear" w:color="auto" w:fill="FFFFFF" w:themeFill="background1"/>
            <w:tcMar>
              <w:top w:w="75" w:type="dxa"/>
              <w:left w:w="75" w:type="dxa"/>
              <w:bottom w:w="75" w:type="dxa"/>
              <w:right w:w="75" w:type="dxa"/>
            </w:tcMar>
            <w:hideMark/>
          </w:tcPr>
          <w:p w14:paraId="36CDA712" w14:textId="77777777" w:rsidR="00C26E36" w:rsidRPr="00F24046" w:rsidRDefault="00C26E36" w:rsidP="002476B0">
            <w:pPr>
              <w:spacing w:after="360"/>
              <w:jc w:val="center"/>
              <w:rPr>
                <w:rFonts w:ascii="Century Gothic" w:eastAsia="Times New Roman" w:hAnsi="Century Gothic" w:cs="Times New Roman"/>
                <w:b/>
                <w:bCs/>
                <w:spacing w:val="5"/>
                <w:sz w:val="20"/>
                <w:szCs w:val="20"/>
                <w:lang w:eastAsia="es-EC"/>
              </w:rPr>
            </w:pPr>
            <w:r w:rsidRPr="00F24046">
              <w:rPr>
                <w:rFonts w:ascii="Century Gothic" w:eastAsia="Times New Roman" w:hAnsi="Century Gothic" w:cs="Times New Roman"/>
                <w:b/>
                <w:bCs/>
                <w:spacing w:val="5"/>
                <w:sz w:val="20"/>
                <w:szCs w:val="20"/>
                <w:lang w:eastAsia="es-EC"/>
              </w:rPr>
              <w:t>ACTIVIDAD</w:t>
            </w:r>
          </w:p>
        </w:tc>
        <w:tc>
          <w:tcPr>
            <w:tcW w:w="2617" w:type="pct"/>
            <w:shd w:val="clear" w:color="auto" w:fill="FFFFFF" w:themeFill="background1"/>
            <w:tcMar>
              <w:top w:w="75" w:type="dxa"/>
              <w:left w:w="75" w:type="dxa"/>
              <w:bottom w:w="75" w:type="dxa"/>
              <w:right w:w="75" w:type="dxa"/>
            </w:tcMar>
            <w:hideMark/>
          </w:tcPr>
          <w:p w14:paraId="0A8F30F0" w14:textId="77777777" w:rsidR="00C26E36" w:rsidRPr="00F24046" w:rsidRDefault="00C26E36" w:rsidP="002476B0">
            <w:pPr>
              <w:spacing w:after="360"/>
              <w:jc w:val="center"/>
              <w:rPr>
                <w:rFonts w:ascii="Century Gothic" w:eastAsia="Times New Roman" w:hAnsi="Century Gothic" w:cs="Times New Roman"/>
                <w:b/>
                <w:bCs/>
                <w:spacing w:val="5"/>
                <w:sz w:val="20"/>
                <w:szCs w:val="20"/>
                <w:lang w:eastAsia="es-EC"/>
              </w:rPr>
            </w:pPr>
            <w:r w:rsidRPr="00F24046">
              <w:rPr>
                <w:rFonts w:ascii="Century Gothic" w:eastAsia="Times New Roman" w:hAnsi="Century Gothic" w:cs="Times New Roman"/>
                <w:b/>
                <w:bCs/>
                <w:spacing w:val="5"/>
                <w:sz w:val="20"/>
                <w:szCs w:val="20"/>
                <w:lang w:eastAsia="es-EC"/>
              </w:rPr>
              <w:t>FECHA</w:t>
            </w:r>
          </w:p>
        </w:tc>
      </w:tr>
      <w:tr w:rsidR="00C26E36" w:rsidRPr="00F24046" w14:paraId="59203228" w14:textId="77777777" w:rsidTr="002476B0">
        <w:tc>
          <w:tcPr>
            <w:tcW w:w="2383" w:type="pct"/>
            <w:shd w:val="clear" w:color="auto" w:fill="FFFFFF" w:themeFill="background1"/>
            <w:tcMar>
              <w:top w:w="75" w:type="dxa"/>
              <w:left w:w="75" w:type="dxa"/>
              <w:bottom w:w="75" w:type="dxa"/>
              <w:right w:w="75" w:type="dxa"/>
            </w:tcMar>
            <w:hideMark/>
          </w:tcPr>
          <w:p w14:paraId="06E11271" w14:textId="77777777" w:rsidR="00C26E36" w:rsidRPr="00F24046" w:rsidRDefault="00C26E36" w:rsidP="002476B0">
            <w:pPr>
              <w:spacing w:after="360"/>
              <w:jc w:val="both"/>
              <w:rPr>
                <w:rFonts w:ascii="Century Gothic" w:eastAsia="Times New Roman" w:hAnsi="Century Gothic" w:cs="Times New Roman"/>
                <w:spacing w:val="5"/>
                <w:sz w:val="20"/>
                <w:szCs w:val="20"/>
                <w:lang w:eastAsia="es-EC"/>
              </w:rPr>
            </w:pPr>
            <w:r w:rsidRPr="00F24046">
              <w:rPr>
                <w:rFonts w:ascii="Century Gothic" w:eastAsia="Times New Roman" w:hAnsi="Century Gothic" w:cs="Times New Roman"/>
                <w:spacing w:val="5"/>
                <w:sz w:val="20"/>
                <w:szCs w:val="20"/>
                <w:lang w:eastAsia="es-EC"/>
              </w:rPr>
              <w:t>Difusión y postulación de la 5</w:t>
            </w:r>
            <w:r>
              <w:rPr>
                <w:rFonts w:ascii="Century Gothic" w:eastAsia="Times New Roman" w:hAnsi="Century Gothic" w:cs="Times New Roman"/>
                <w:spacing w:val="5"/>
                <w:sz w:val="20"/>
                <w:szCs w:val="20"/>
                <w:lang w:eastAsia="es-EC"/>
              </w:rPr>
              <w:t>2</w:t>
            </w:r>
            <w:r w:rsidRPr="00F24046">
              <w:rPr>
                <w:rFonts w:ascii="Century Gothic" w:eastAsia="Times New Roman" w:hAnsi="Century Gothic" w:cs="Times New Roman"/>
                <w:spacing w:val="5"/>
                <w:sz w:val="20"/>
                <w:szCs w:val="20"/>
                <w:lang w:eastAsia="es-EC"/>
              </w:rPr>
              <w:t xml:space="preserve"> Convocatoria del PME</w:t>
            </w:r>
          </w:p>
        </w:tc>
        <w:tc>
          <w:tcPr>
            <w:tcW w:w="2617" w:type="pct"/>
            <w:shd w:val="clear" w:color="auto" w:fill="FFFFFF" w:themeFill="background1"/>
            <w:tcMar>
              <w:top w:w="75" w:type="dxa"/>
              <w:left w:w="75" w:type="dxa"/>
              <w:bottom w:w="75" w:type="dxa"/>
              <w:right w:w="75" w:type="dxa"/>
            </w:tcMar>
            <w:hideMark/>
          </w:tcPr>
          <w:p w14:paraId="038D2710" w14:textId="77777777" w:rsidR="00C26E36" w:rsidRPr="00F24046" w:rsidRDefault="00C26E36" w:rsidP="002476B0">
            <w:pPr>
              <w:spacing w:after="360"/>
              <w:jc w:val="both"/>
              <w:rPr>
                <w:rFonts w:ascii="Century Gothic" w:eastAsia="Times New Roman" w:hAnsi="Century Gothic" w:cs="Times New Roman"/>
                <w:spacing w:val="5"/>
                <w:sz w:val="20"/>
                <w:szCs w:val="20"/>
                <w:lang w:eastAsia="es-EC"/>
              </w:rPr>
            </w:pPr>
            <w:r>
              <w:rPr>
                <w:rFonts w:ascii="Century Gothic" w:eastAsia="Times New Roman" w:hAnsi="Century Gothic" w:cs="Times New Roman"/>
                <w:spacing w:val="5"/>
                <w:sz w:val="20"/>
                <w:szCs w:val="20"/>
                <w:lang w:eastAsia="es-EC"/>
              </w:rPr>
              <w:t>16</w:t>
            </w:r>
            <w:r w:rsidRPr="00F24046">
              <w:rPr>
                <w:rFonts w:ascii="Century Gothic" w:eastAsia="Times New Roman" w:hAnsi="Century Gothic" w:cs="Times New Roman"/>
                <w:spacing w:val="5"/>
                <w:sz w:val="20"/>
                <w:szCs w:val="20"/>
                <w:lang w:eastAsia="es-EC"/>
              </w:rPr>
              <w:t xml:space="preserve"> de </w:t>
            </w:r>
            <w:r>
              <w:rPr>
                <w:rFonts w:ascii="Century Gothic" w:eastAsia="Times New Roman" w:hAnsi="Century Gothic" w:cs="Times New Roman"/>
                <w:spacing w:val="5"/>
                <w:sz w:val="20"/>
                <w:szCs w:val="20"/>
                <w:lang w:eastAsia="es-EC"/>
              </w:rPr>
              <w:t>febrero</w:t>
            </w:r>
            <w:r w:rsidRPr="00F24046">
              <w:rPr>
                <w:rFonts w:ascii="Century Gothic" w:eastAsia="Times New Roman" w:hAnsi="Century Gothic" w:cs="Times New Roman"/>
                <w:spacing w:val="5"/>
                <w:sz w:val="20"/>
                <w:szCs w:val="20"/>
                <w:lang w:eastAsia="es-EC"/>
              </w:rPr>
              <w:t xml:space="preserve"> al </w:t>
            </w:r>
            <w:r>
              <w:rPr>
                <w:rFonts w:ascii="Century Gothic" w:eastAsia="Times New Roman" w:hAnsi="Century Gothic" w:cs="Times New Roman"/>
                <w:spacing w:val="5"/>
                <w:sz w:val="20"/>
                <w:szCs w:val="20"/>
                <w:lang w:eastAsia="es-EC"/>
              </w:rPr>
              <w:t>4</w:t>
            </w:r>
            <w:r w:rsidRPr="00F24046">
              <w:rPr>
                <w:rFonts w:ascii="Century Gothic" w:eastAsia="Times New Roman" w:hAnsi="Century Gothic" w:cs="Times New Roman"/>
                <w:spacing w:val="5"/>
                <w:sz w:val="20"/>
                <w:szCs w:val="20"/>
                <w:lang w:eastAsia="es-EC"/>
              </w:rPr>
              <w:t xml:space="preserve"> de </w:t>
            </w:r>
            <w:r>
              <w:rPr>
                <w:rFonts w:ascii="Century Gothic" w:eastAsia="Times New Roman" w:hAnsi="Century Gothic" w:cs="Times New Roman"/>
                <w:spacing w:val="5"/>
                <w:sz w:val="20"/>
                <w:szCs w:val="20"/>
                <w:lang w:eastAsia="es-EC"/>
              </w:rPr>
              <w:t>mayo</w:t>
            </w:r>
            <w:r w:rsidRPr="00F24046">
              <w:rPr>
                <w:rFonts w:ascii="Century Gothic" w:eastAsia="Times New Roman" w:hAnsi="Century Gothic" w:cs="Times New Roman"/>
                <w:spacing w:val="5"/>
                <w:sz w:val="20"/>
                <w:szCs w:val="20"/>
                <w:lang w:eastAsia="es-EC"/>
              </w:rPr>
              <w:t xml:space="preserve"> de 202</w:t>
            </w:r>
            <w:r>
              <w:rPr>
                <w:rFonts w:ascii="Century Gothic" w:eastAsia="Times New Roman" w:hAnsi="Century Gothic" w:cs="Times New Roman"/>
                <w:spacing w:val="5"/>
                <w:sz w:val="20"/>
                <w:szCs w:val="20"/>
                <w:lang w:eastAsia="es-EC"/>
              </w:rPr>
              <w:t>6</w:t>
            </w:r>
          </w:p>
        </w:tc>
      </w:tr>
      <w:tr w:rsidR="00C26E36" w:rsidRPr="00F24046" w14:paraId="6C028FF9" w14:textId="77777777" w:rsidTr="002476B0">
        <w:tc>
          <w:tcPr>
            <w:tcW w:w="2383" w:type="pct"/>
            <w:shd w:val="clear" w:color="auto" w:fill="FFFFFF" w:themeFill="background1"/>
            <w:tcMar>
              <w:top w:w="75" w:type="dxa"/>
              <w:left w:w="75" w:type="dxa"/>
              <w:bottom w:w="75" w:type="dxa"/>
              <w:right w:w="75" w:type="dxa"/>
            </w:tcMar>
            <w:hideMark/>
          </w:tcPr>
          <w:p w14:paraId="4330FBDA" w14:textId="77777777" w:rsidR="00C26E36" w:rsidRPr="00F24046" w:rsidRDefault="00C26E36" w:rsidP="002476B0">
            <w:pPr>
              <w:spacing w:after="360"/>
              <w:jc w:val="both"/>
              <w:rPr>
                <w:rFonts w:ascii="Century Gothic" w:eastAsia="Times New Roman" w:hAnsi="Century Gothic" w:cs="Times New Roman"/>
                <w:spacing w:val="5"/>
                <w:sz w:val="20"/>
                <w:szCs w:val="20"/>
                <w:lang w:eastAsia="es-EC"/>
              </w:rPr>
            </w:pPr>
            <w:r w:rsidRPr="00F24046">
              <w:rPr>
                <w:rFonts w:ascii="Century Gothic" w:eastAsia="Times New Roman" w:hAnsi="Century Gothic" w:cs="Times New Roman"/>
                <w:spacing w:val="5"/>
                <w:sz w:val="20"/>
                <w:szCs w:val="20"/>
                <w:lang w:eastAsia="es-EC"/>
              </w:rPr>
              <w:t>Análisis y Preselección de postulantes al interior de cada universidad</w:t>
            </w:r>
          </w:p>
        </w:tc>
        <w:tc>
          <w:tcPr>
            <w:tcW w:w="2617" w:type="pct"/>
            <w:shd w:val="clear" w:color="auto" w:fill="FFFFFF" w:themeFill="background1"/>
            <w:tcMar>
              <w:top w:w="75" w:type="dxa"/>
              <w:left w:w="75" w:type="dxa"/>
              <w:bottom w:w="75" w:type="dxa"/>
              <w:right w:w="75" w:type="dxa"/>
            </w:tcMar>
            <w:hideMark/>
          </w:tcPr>
          <w:p w14:paraId="493AB36F" w14:textId="77777777" w:rsidR="00C26E36" w:rsidRPr="00F24046" w:rsidRDefault="00C26E36" w:rsidP="002476B0">
            <w:pPr>
              <w:spacing w:after="360"/>
              <w:jc w:val="both"/>
              <w:rPr>
                <w:rFonts w:ascii="Century Gothic" w:eastAsia="Times New Roman" w:hAnsi="Century Gothic" w:cs="Times New Roman"/>
                <w:spacing w:val="5"/>
                <w:sz w:val="20"/>
                <w:szCs w:val="20"/>
                <w:lang w:eastAsia="es-EC"/>
              </w:rPr>
            </w:pPr>
            <w:r>
              <w:rPr>
                <w:rFonts w:ascii="Century Gothic" w:eastAsia="Times New Roman" w:hAnsi="Century Gothic" w:cs="Times New Roman"/>
                <w:spacing w:val="5"/>
                <w:sz w:val="20"/>
                <w:szCs w:val="20"/>
                <w:lang w:eastAsia="es-EC"/>
              </w:rPr>
              <w:t>8</w:t>
            </w:r>
            <w:r w:rsidRPr="00F24046">
              <w:rPr>
                <w:rFonts w:ascii="Century Gothic" w:eastAsia="Times New Roman" w:hAnsi="Century Gothic" w:cs="Times New Roman"/>
                <w:spacing w:val="5"/>
                <w:sz w:val="20"/>
                <w:szCs w:val="20"/>
                <w:lang w:eastAsia="es-EC"/>
              </w:rPr>
              <w:t xml:space="preserve"> de </w:t>
            </w:r>
            <w:r>
              <w:rPr>
                <w:rFonts w:ascii="Century Gothic" w:eastAsia="Times New Roman" w:hAnsi="Century Gothic" w:cs="Times New Roman"/>
                <w:spacing w:val="5"/>
                <w:sz w:val="20"/>
                <w:szCs w:val="20"/>
                <w:lang w:eastAsia="es-EC"/>
              </w:rPr>
              <w:t>mayo</w:t>
            </w:r>
            <w:r w:rsidRPr="00F24046">
              <w:rPr>
                <w:rFonts w:ascii="Century Gothic" w:eastAsia="Times New Roman" w:hAnsi="Century Gothic" w:cs="Times New Roman"/>
                <w:spacing w:val="5"/>
                <w:sz w:val="20"/>
                <w:szCs w:val="20"/>
                <w:lang w:eastAsia="es-EC"/>
              </w:rPr>
              <w:t xml:space="preserve"> de 202</w:t>
            </w:r>
            <w:r>
              <w:rPr>
                <w:rFonts w:ascii="Century Gothic" w:eastAsia="Times New Roman" w:hAnsi="Century Gothic" w:cs="Times New Roman"/>
                <w:spacing w:val="5"/>
                <w:sz w:val="20"/>
                <w:szCs w:val="20"/>
                <w:lang w:eastAsia="es-EC"/>
              </w:rPr>
              <w:t>6</w:t>
            </w:r>
          </w:p>
        </w:tc>
      </w:tr>
      <w:tr w:rsidR="00C26E36" w:rsidRPr="00F24046" w14:paraId="304D0DF7" w14:textId="77777777" w:rsidTr="002476B0">
        <w:tc>
          <w:tcPr>
            <w:tcW w:w="2383" w:type="pct"/>
            <w:shd w:val="clear" w:color="auto" w:fill="FFFFFF" w:themeFill="background1"/>
            <w:tcMar>
              <w:top w:w="75" w:type="dxa"/>
              <w:left w:w="75" w:type="dxa"/>
              <w:bottom w:w="75" w:type="dxa"/>
              <w:right w:w="75" w:type="dxa"/>
            </w:tcMar>
            <w:hideMark/>
          </w:tcPr>
          <w:p w14:paraId="395A3DD1" w14:textId="77777777" w:rsidR="00C26E36" w:rsidRPr="00F24046" w:rsidRDefault="00C26E36" w:rsidP="002476B0">
            <w:pPr>
              <w:spacing w:after="360"/>
              <w:jc w:val="both"/>
              <w:rPr>
                <w:rFonts w:ascii="Century Gothic" w:eastAsia="Times New Roman" w:hAnsi="Century Gothic" w:cs="Times New Roman"/>
                <w:spacing w:val="5"/>
                <w:sz w:val="20"/>
                <w:szCs w:val="20"/>
                <w:lang w:eastAsia="es-EC"/>
              </w:rPr>
            </w:pPr>
            <w:r w:rsidRPr="00F24046">
              <w:rPr>
                <w:rFonts w:ascii="Century Gothic" w:eastAsia="Times New Roman" w:hAnsi="Century Gothic" w:cs="Times New Roman"/>
                <w:spacing w:val="5"/>
                <w:sz w:val="20"/>
                <w:szCs w:val="20"/>
                <w:lang w:eastAsia="es-EC"/>
              </w:rPr>
              <w:t>Reunión de Coordinadores del PME</w:t>
            </w:r>
          </w:p>
        </w:tc>
        <w:tc>
          <w:tcPr>
            <w:tcW w:w="2617" w:type="pct"/>
            <w:shd w:val="clear" w:color="auto" w:fill="FFFFFF" w:themeFill="background1"/>
            <w:tcMar>
              <w:top w:w="75" w:type="dxa"/>
              <w:left w:w="75" w:type="dxa"/>
              <w:bottom w:w="75" w:type="dxa"/>
              <w:right w:w="75" w:type="dxa"/>
            </w:tcMar>
            <w:hideMark/>
          </w:tcPr>
          <w:p w14:paraId="5602463A" w14:textId="77777777" w:rsidR="00C26E36" w:rsidRPr="00F24046" w:rsidRDefault="00C26E36" w:rsidP="002476B0">
            <w:pPr>
              <w:spacing w:after="360"/>
              <w:jc w:val="both"/>
              <w:rPr>
                <w:rFonts w:ascii="Century Gothic" w:eastAsia="Times New Roman" w:hAnsi="Century Gothic" w:cs="Times New Roman"/>
                <w:spacing w:val="5"/>
                <w:sz w:val="20"/>
                <w:szCs w:val="20"/>
                <w:lang w:eastAsia="es-EC"/>
              </w:rPr>
            </w:pPr>
            <w:r>
              <w:rPr>
                <w:rFonts w:ascii="Century Gothic" w:eastAsia="Times New Roman" w:hAnsi="Century Gothic" w:cs="Times New Roman"/>
                <w:spacing w:val="5"/>
                <w:sz w:val="20"/>
                <w:szCs w:val="20"/>
                <w:lang w:eastAsia="es-EC"/>
              </w:rPr>
              <w:t>01</w:t>
            </w:r>
            <w:r w:rsidRPr="00F24046">
              <w:rPr>
                <w:rFonts w:ascii="Century Gothic" w:eastAsia="Times New Roman" w:hAnsi="Century Gothic" w:cs="Times New Roman"/>
                <w:spacing w:val="5"/>
                <w:sz w:val="20"/>
                <w:szCs w:val="20"/>
                <w:lang w:eastAsia="es-EC"/>
              </w:rPr>
              <w:t xml:space="preserve"> </w:t>
            </w:r>
            <w:r>
              <w:rPr>
                <w:rFonts w:ascii="Century Gothic" w:eastAsia="Times New Roman" w:hAnsi="Century Gothic" w:cs="Times New Roman"/>
                <w:spacing w:val="5"/>
                <w:sz w:val="20"/>
                <w:szCs w:val="20"/>
                <w:lang w:eastAsia="es-EC"/>
              </w:rPr>
              <w:t>al 03</w:t>
            </w:r>
            <w:r w:rsidRPr="00F24046">
              <w:rPr>
                <w:rFonts w:ascii="Century Gothic" w:eastAsia="Times New Roman" w:hAnsi="Century Gothic" w:cs="Times New Roman"/>
                <w:spacing w:val="5"/>
                <w:sz w:val="20"/>
                <w:szCs w:val="20"/>
                <w:lang w:eastAsia="es-EC"/>
              </w:rPr>
              <w:t xml:space="preserve"> de </w:t>
            </w:r>
            <w:r>
              <w:rPr>
                <w:rFonts w:ascii="Century Gothic" w:eastAsia="Times New Roman" w:hAnsi="Century Gothic" w:cs="Times New Roman"/>
                <w:spacing w:val="5"/>
                <w:sz w:val="20"/>
                <w:szCs w:val="20"/>
                <w:lang w:eastAsia="es-EC"/>
              </w:rPr>
              <w:t>junio</w:t>
            </w:r>
            <w:r w:rsidRPr="00F24046">
              <w:rPr>
                <w:rFonts w:ascii="Century Gothic" w:eastAsia="Times New Roman" w:hAnsi="Century Gothic" w:cs="Times New Roman"/>
                <w:spacing w:val="5"/>
                <w:sz w:val="20"/>
                <w:szCs w:val="20"/>
                <w:lang w:eastAsia="es-EC"/>
              </w:rPr>
              <w:t xml:space="preserve"> de 202</w:t>
            </w:r>
            <w:r>
              <w:rPr>
                <w:rFonts w:ascii="Century Gothic" w:eastAsia="Times New Roman" w:hAnsi="Century Gothic" w:cs="Times New Roman"/>
                <w:spacing w:val="5"/>
                <w:sz w:val="20"/>
                <w:szCs w:val="20"/>
                <w:lang w:eastAsia="es-EC"/>
              </w:rPr>
              <w:t>6</w:t>
            </w:r>
          </w:p>
        </w:tc>
      </w:tr>
      <w:tr w:rsidR="00C26E36" w:rsidRPr="00F24046" w14:paraId="1CF32921" w14:textId="77777777" w:rsidTr="002476B0">
        <w:tc>
          <w:tcPr>
            <w:tcW w:w="2383" w:type="pct"/>
            <w:shd w:val="clear" w:color="auto" w:fill="FFFFFF" w:themeFill="background1"/>
            <w:tcMar>
              <w:top w:w="75" w:type="dxa"/>
              <w:left w:w="75" w:type="dxa"/>
              <w:bottom w:w="75" w:type="dxa"/>
              <w:right w:w="75" w:type="dxa"/>
            </w:tcMar>
            <w:hideMark/>
          </w:tcPr>
          <w:p w14:paraId="171D8FFB" w14:textId="77777777" w:rsidR="00C26E36" w:rsidRPr="00F24046" w:rsidRDefault="00C26E36" w:rsidP="002476B0">
            <w:pPr>
              <w:spacing w:after="360"/>
              <w:jc w:val="both"/>
              <w:rPr>
                <w:rFonts w:ascii="Century Gothic" w:eastAsia="Times New Roman" w:hAnsi="Century Gothic" w:cs="Times New Roman"/>
                <w:spacing w:val="5"/>
                <w:sz w:val="20"/>
                <w:szCs w:val="20"/>
                <w:lang w:eastAsia="es-EC"/>
              </w:rPr>
            </w:pPr>
            <w:r w:rsidRPr="00F24046">
              <w:rPr>
                <w:rFonts w:ascii="Century Gothic" w:eastAsia="Times New Roman" w:hAnsi="Century Gothic" w:cs="Times New Roman"/>
                <w:spacing w:val="5"/>
                <w:sz w:val="20"/>
                <w:szCs w:val="20"/>
                <w:lang w:eastAsia="es-EC"/>
              </w:rPr>
              <w:t>Comunicación de resultados finales</w:t>
            </w:r>
          </w:p>
        </w:tc>
        <w:tc>
          <w:tcPr>
            <w:tcW w:w="2617" w:type="pct"/>
            <w:shd w:val="clear" w:color="auto" w:fill="FFFFFF" w:themeFill="background1"/>
            <w:tcMar>
              <w:top w:w="75" w:type="dxa"/>
              <w:left w:w="75" w:type="dxa"/>
              <w:bottom w:w="75" w:type="dxa"/>
              <w:right w:w="75" w:type="dxa"/>
            </w:tcMar>
            <w:hideMark/>
          </w:tcPr>
          <w:p w14:paraId="64293C17" w14:textId="77777777" w:rsidR="00C26E36" w:rsidRPr="00F24046" w:rsidRDefault="00C26E36" w:rsidP="002476B0">
            <w:pPr>
              <w:spacing w:after="360"/>
              <w:jc w:val="both"/>
              <w:rPr>
                <w:rFonts w:ascii="Century Gothic" w:eastAsia="Times New Roman" w:hAnsi="Century Gothic" w:cs="Times New Roman"/>
                <w:spacing w:val="5"/>
                <w:sz w:val="20"/>
                <w:szCs w:val="20"/>
                <w:lang w:eastAsia="es-EC"/>
              </w:rPr>
            </w:pPr>
            <w:r w:rsidRPr="00F24046">
              <w:rPr>
                <w:rFonts w:ascii="Century Gothic" w:eastAsia="Times New Roman" w:hAnsi="Century Gothic" w:cs="Times New Roman"/>
                <w:spacing w:val="5"/>
                <w:sz w:val="20"/>
                <w:szCs w:val="20"/>
                <w:lang w:eastAsia="es-EC"/>
              </w:rPr>
              <w:t xml:space="preserve">Hasta el </w:t>
            </w:r>
            <w:r>
              <w:rPr>
                <w:rFonts w:ascii="Century Gothic" w:eastAsia="Times New Roman" w:hAnsi="Century Gothic" w:cs="Times New Roman"/>
                <w:spacing w:val="5"/>
                <w:sz w:val="20"/>
                <w:szCs w:val="20"/>
                <w:lang w:eastAsia="es-EC"/>
              </w:rPr>
              <w:t>10</w:t>
            </w:r>
            <w:r w:rsidRPr="00F24046">
              <w:rPr>
                <w:rFonts w:ascii="Century Gothic" w:eastAsia="Times New Roman" w:hAnsi="Century Gothic" w:cs="Times New Roman"/>
                <w:spacing w:val="5"/>
                <w:sz w:val="20"/>
                <w:szCs w:val="20"/>
                <w:lang w:eastAsia="es-EC"/>
              </w:rPr>
              <w:t xml:space="preserve"> de </w:t>
            </w:r>
            <w:r>
              <w:rPr>
                <w:rFonts w:ascii="Century Gothic" w:eastAsia="Times New Roman" w:hAnsi="Century Gothic" w:cs="Times New Roman"/>
                <w:spacing w:val="5"/>
                <w:sz w:val="20"/>
                <w:szCs w:val="20"/>
                <w:lang w:eastAsia="es-EC"/>
              </w:rPr>
              <w:t>junio</w:t>
            </w:r>
            <w:r w:rsidRPr="00F24046">
              <w:rPr>
                <w:rFonts w:ascii="Century Gothic" w:eastAsia="Times New Roman" w:hAnsi="Century Gothic" w:cs="Times New Roman"/>
                <w:spacing w:val="5"/>
                <w:sz w:val="20"/>
                <w:szCs w:val="20"/>
                <w:lang w:eastAsia="es-EC"/>
              </w:rPr>
              <w:t xml:space="preserve"> de 202</w:t>
            </w:r>
            <w:r>
              <w:rPr>
                <w:rFonts w:ascii="Century Gothic" w:eastAsia="Times New Roman" w:hAnsi="Century Gothic" w:cs="Times New Roman"/>
                <w:spacing w:val="5"/>
                <w:sz w:val="20"/>
                <w:szCs w:val="20"/>
                <w:lang w:eastAsia="es-EC"/>
              </w:rPr>
              <w:t>6</w:t>
            </w:r>
          </w:p>
        </w:tc>
      </w:tr>
    </w:tbl>
    <w:p w14:paraId="56354371" w14:textId="77777777" w:rsidR="00215B22" w:rsidRPr="004C3C2A" w:rsidRDefault="00215B22" w:rsidP="00215B22">
      <w:pPr>
        <w:rPr>
          <w:rFonts w:ascii="Century Gothic" w:hAnsi="Century Gothic"/>
          <w:sz w:val="22"/>
          <w:szCs w:val="22"/>
        </w:rPr>
      </w:pPr>
    </w:p>
    <w:p w14:paraId="5469201D" w14:textId="77777777" w:rsidR="00215B22" w:rsidRDefault="004C3C2A" w:rsidP="00215B22">
      <w:pPr>
        <w:rPr>
          <w:rFonts w:ascii="Century Gothic" w:eastAsia="Times New Roman" w:hAnsi="Century Gothic" w:cs="Times New Roman"/>
          <w:b/>
          <w:bCs/>
          <w:spacing w:val="5"/>
          <w:kern w:val="0"/>
          <w:sz w:val="22"/>
          <w:szCs w:val="22"/>
          <w:shd w:val="clear" w:color="auto" w:fill="FFFFFF"/>
          <w:lang w:eastAsia="es-MX"/>
          <w14:ligatures w14:val="none"/>
        </w:rPr>
      </w:pPr>
      <w:r>
        <w:rPr>
          <w:rFonts w:ascii="Century Gothic" w:eastAsia="Times New Roman" w:hAnsi="Century Gothic" w:cs="Times New Roman"/>
          <w:b/>
          <w:bCs/>
          <w:spacing w:val="5"/>
          <w:kern w:val="0"/>
          <w:sz w:val="22"/>
          <w:szCs w:val="22"/>
          <w:shd w:val="clear" w:color="auto" w:fill="FFFFFF"/>
          <w:lang w:eastAsia="es-MX"/>
          <w14:ligatures w14:val="none"/>
        </w:rPr>
        <w:t>Plazas</w:t>
      </w:r>
      <w:r w:rsidR="00215B22" w:rsidRPr="00215B22">
        <w:rPr>
          <w:rFonts w:ascii="Century Gothic" w:eastAsia="Times New Roman" w:hAnsi="Century Gothic" w:cs="Times New Roman"/>
          <w:b/>
          <w:bCs/>
          <w:spacing w:val="5"/>
          <w:kern w:val="0"/>
          <w:sz w:val="22"/>
          <w:szCs w:val="22"/>
          <w:shd w:val="clear" w:color="auto" w:fill="FFFFFF"/>
          <w:lang w:eastAsia="es-MX"/>
          <w14:ligatures w14:val="none"/>
        </w:rPr>
        <w:t>:</w:t>
      </w:r>
    </w:p>
    <w:p w14:paraId="6001DF1C" w14:textId="77777777" w:rsidR="003E4208" w:rsidRPr="00215B22" w:rsidRDefault="003E4208" w:rsidP="00215B22">
      <w:pPr>
        <w:rPr>
          <w:rFonts w:ascii="Century Gothic" w:eastAsia="Times New Roman" w:hAnsi="Century Gothic" w:cs="Times New Roman"/>
          <w:kern w:val="0"/>
          <w:sz w:val="22"/>
          <w:szCs w:val="22"/>
          <w:lang w:eastAsia="es-MX"/>
          <w14:ligatures w14:val="none"/>
        </w:rPr>
      </w:pPr>
    </w:p>
    <w:p w14:paraId="42D92890" w14:textId="77777777" w:rsidR="00215B22" w:rsidRPr="004C3C2A" w:rsidRDefault="00215B22" w:rsidP="004C3C2A">
      <w:pPr>
        <w:pStyle w:val="Prrafodelista"/>
        <w:numPr>
          <w:ilvl w:val="0"/>
          <w:numId w:val="6"/>
        </w:numPr>
        <w:shd w:val="clear" w:color="auto" w:fill="FFFFFF"/>
        <w:jc w:val="both"/>
        <w:rPr>
          <w:rFonts w:ascii="Century Gothic" w:eastAsia="Times New Roman" w:hAnsi="Century Gothic" w:cs="Times New Roman"/>
          <w:spacing w:val="5"/>
          <w:kern w:val="0"/>
          <w:sz w:val="22"/>
          <w:szCs w:val="22"/>
          <w:lang w:eastAsia="es-MX"/>
          <w14:ligatures w14:val="none"/>
        </w:rPr>
      </w:pPr>
      <w:r w:rsidRPr="004C3C2A">
        <w:rPr>
          <w:rFonts w:ascii="Century Gothic" w:eastAsia="Times New Roman" w:hAnsi="Century Gothic" w:cs="Times New Roman"/>
          <w:spacing w:val="5"/>
          <w:kern w:val="0"/>
          <w:sz w:val="22"/>
          <w:szCs w:val="22"/>
          <w:lang w:eastAsia="es-MX"/>
          <w14:ligatures w14:val="none"/>
        </w:rPr>
        <w:t>Se asignarán tres (3) plazas para docentes y una (1) para personal administrativo</w:t>
      </w:r>
      <w:r w:rsidR="004C3C2A">
        <w:rPr>
          <w:rFonts w:ascii="Century Gothic" w:eastAsia="Times New Roman" w:hAnsi="Century Gothic" w:cs="Times New Roman"/>
          <w:spacing w:val="5"/>
          <w:kern w:val="0"/>
          <w:sz w:val="22"/>
          <w:szCs w:val="22"/>
          <w:lang w:eastAsia="es-MX"/>
          <w14:ligatures w14:val="none"/>
        </w:rPr>
        <w:t xml:space="preserve">, si no existen postulaciones de acuerdo a la distribución señalada, la Coordinación de Relaciones Nacionales e Internacionales </w:t>
      </w:r>
      <w:r w:rsidR="004C3C2A">
        <w:rPr>
          <w:rFonts w:ascii="Century Gothic" w:eastAsia="Times New Roman" w:hAnsi="Century Gothic" w:cs="Times New Roman"/>
          <w:spacing w:val="5"/>
          <w:kern w:val="0"/>
          <w:sz w:val="22"/>
          <w:szCs w:val="22"/>
          <w:lang w:eastAsia="es-MX"/>
          <w14:ligatures w14:val="none"/>
        </w:rPr>
        <w:lastRenderedPageBreak/>
        <w:t xml:space="preserve">podrá distribuirlas entre </w:t>
      </w:r>
      <w:r w:rsidR="003E4208">
        <w:rPr>
          <w:rFonts w:ascii="Century Gothic" w:eastAsia="Times New Roman" w:hAnsi="Century Gothic" w:cs="Times New Roman"/>
          <w:spacing w:val="5"/>
          <w:kern w:val="0"/>
          <w:sz w:val="22"/>
          <w:szCs w:val="22"/>
          <w:lang w:eastAsia="es-MX"/>
          <w14:ligatures w14:val="none"/>
        </w:rPr>
        <w:t>otro</w:t>
      </w:r>
      <w:r w:rsidR="004C3C2A">
        <w:rPr>
          <w:rFonts w:ascii="Century Gothic" w:eastAsia="Times New Roman" w:hAnsi="Century Gothic" w:cs="Times New Roman"/>
          <w:spacing w:val="5"/>
          <w:kern w:val="0"/>
          <w:sz w:val="22"/>
          <w:szCs w:val="22"/>
          <w:lang w:eastAsia="es-MX"/>
          <w14:ligatures w14:val="none"/>
        </w:rPr>
        <w:t>s postulantes</w:t>
      </w:r>
      <w:r w:rsidR="003E4208">
        <w:rPr>
          <w:rFonts w:ascii="Century Gothic" w:eastAsia="Times New Roman" w:hAnsi="Century Gothic" w:cs="Times New Roman"/>
          <w:spacing w:val="5"/>
          <w:kern w:val="0"/>
          <w:sz w:val="22"/>
          <w:szCs w:val="22"/>
          <w:lang w:eastAsia="es-MX"/>
          <w14:ligatures w14:val="none"/>
        </w:rPr>
        <w:t xml:space="preserve"> de acuerdo al puntaje obtenido.</w:t>
      </w:r>
    </w:p>
    <w:p w14:paraId="1FF5EBAA" w14:textId="77777777" w:rsidR="00215B22" w:rsidRPr="004C3C2A" w:rsidRDefault="00215B22" w:rsidP="004C3C2A">
      <w:pPr>
        <w:pStyle w:val="Prrafodelista"/>
        <w:numPr>
          <w:ilvl w:val="0"/>
          <w:numId w:val="6"/>
        </w:numPr>
        <w:shd w:val="clear" w:color="auto" w:fill="FFFFFF"/>
        <w:jc w:val="both"/>
        <w:rPr>
          <w:rFonts w:ascii="Century Gothic" w:eastAsia="Times New Roman" w:hAnsi="Century Gothic" w:cs="Times New Roman"/>
          <w:spacing w:val="5"/>
          <w:kern w:val="0"/>
          <w:sz w:val="22"/>
          <w:szCs w:val="22"/>
          <w:lang w:eastAsia="es-MX"/>
          <w14:ligatures w14:val="none"/>
        </w:rPr>
      </w:pPr>
      <w:r w:rsidRPr="004C3C2A">
        <w:rPr>
          <w:rFonts w:ascii="Century Gothic" w:eastAsia="Times New Roman" w:hAnsi="Century Gothic" w:cs="Times New Roman"/>
          <w:spacing w:val="5"/>
          <w:kern w:val="0"/>
          <w:sz w:val="22"/>
          <w:szCs w:val="22"/>
          <w:lang w:eastAsia="es-MX"/>
          <w14:ligatures w14:val="none"/>
        </w:rPr>
        <w:t>Los docentes participan en la selección solo entre sus pares para las tres plazas, de la misma manera los administrativos para una plaza.</w:t>
      </w:r>
    </w:p>
    <w:p w14:paraId="385E99F2" w14:textId="77777777" w:rsidR="003E4208" w:rsidRPr="004C3C2A" w:rsidRDefault="003E4208" w:rsidP="003E4208">
      <w:pPr>
        <w:rPr>
          <w:rFonts w:ascii="Century Gothic" w:hAnsi="Century Gothic"/>
          <w:sz w:val="22"/>
          <w:szCs w:val="22"/>
        </w:rPr>
      </w:pPr>
    </w:p>
    <w:p w14:paraId="2044B3CE" w14:textId="77777777" w:rsidR="00215B22" w:rsidRPr="00215B22" w:rsidRDefault="00215B22" w:rsidP="00215B22">
      <w:pPr>
        <w:shd w:val="clear" w:color="auto" w:fill="FFFFFF"/>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b/>
          <w:bCs/>
          <w:spacing w:val="5"/>
          <w:kern w:val="0"/>
          <w:sz w:val="22"/>
          <w:szCs w:val="22"/>
          <w:u w:val="single"/>
          <w:lang w:eastAsia="es-MX"/>
          <w14:ligatures w14:val="none"/>
        </w:rPr>
        <w:t>NORMATIVA:</w:t>
      </w:r>
    </w:p>
    <w:p w14:paraId="06B2A5FA" w14:textId="77777777" w:rsidR="00215B22" w:rsidRPr="00215B22" w:rsidRDefault="00215B22" w:rsidP="00215B22">
      <w:pPr>
        <w:shd w:val="clear" w:color="auto" w:fill="FFFFFF"/>
        <w:rPr>
          <w:rFonts w:ascii="Century Gothic" w:eastAsia="Times New Roman" w:hAnsi="Century Gothic" w:cs="Times New Roman"/>
          <w:spacing w:val="5"/>
          <w:kern w:val="0"/>
          <w:sz w:val="22"/>
          <w:szCs w:val="22"/>
          <w:lang w:eastAsia="es-MX"/>
          <w14:ligatures w14:val="none"/>
        </w:rPr>
      </w:pPr>
    </w:p>
    <w:p w14:paraId="0E962DE2" w14:textId="77777777" w:rsidR="00215B22" w:rsidRPr="00215B22" w:rsidRDefault="00215B22" w:rsidP="00215B22">
      <w:p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REGLAMENTO DEL PROGRAMA DE MOVILIDAD ACADÉMICA ADMINISTRATIVA (PMAA), ARTÍCULO 6: DE LAS UNIVERSIDADES PARTICIPANTES</w:t>
      </w:r>
    </w:p>
    <w:p w14:paraId="326AE436" w14:textId="77777777" w:rsidR="00215B22" w:rsidRPr="00215B22" w:rsidRDefault="00215B22" w:rsidP="00215B22">
      <w:p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 </w:t>
      </w:r>
    </w:p>
    <w:p w14:paraId="49C1AC6E" w14:textId="1ECDE487" w:rsidR="00215B22" w:rsidRPr="00215B22" w:rsidRDefault="00215B22" w:rsidP="00215B22">
      <w:pPr>
        <w:numPr>
          <w:ilvl w:val="0"/>
          <w:numId w:val="1"/>
        </w:num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Las universidades participantes deben ser miembros del CRISCOS.</w:t>
      </w:r>
    </w:p>
    <w:p w14:paraId="2600D65F" w14:textId="157B6EE2" w:rsidR="00215B22" w:rsidRPr="00215B22" w:rsidRDefault="00215B22" w:rsidP="00215B22">
      <w:pPr>
        <w:numPr>
          <w:ilvl w:val="0"/>
          <w:numId w:val="1"/>
        </w:num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Para ambas movilidades las Universidades deberán ofertar semestralmente la cantidad de plazas y sus respectivas áreas de interés.</w:t>
      </w:r>
    </w:p>
    <w:p w14:paraId="092CCF42" w14:textId="2151D7D9" w:rsidR="00215B22" w:rsidRPr="00215B22" w:rsidRDefault="00215B22" w:rsidP="00215B22">
      <w:pPr>
        <w:numPr>
          <w:ilvl w:val="0"/>
          <w:numId w:val="1"/>
        </w:num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La selección de los participantes de ambas movilidades la realizará cada universidad bajo criterios académicos de especialidad, experiencia temática, criterios técnicos de especialidad y otros según el área.</w:t>
      </w:r>
    </w:p>
    <w:p w14:paraId="1717DB2A" w14:textId="44B8E278" w:rsidR="00215B22" w:rsidRPr="00215B22" w:rsidRDefault="00215B22" w:rsidP="00215B22">
      <w:pPr>
        <w:numPr>
          <w:ilvl w:val="0"/>
          <w:numId w:val="1"/>
        </w:num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Las universidades participantes deberán estar al día con la cuota anual de membresía.</w:t>
      </w:r>
    </w:p>
    <w:p w14:paraId="093F98FA" w14:textId="77777777" w:rsidR="00215B22" w:rsidRPr="004C3C2A" w:rsidRDefault="00215B22" w:rsidP="00215B22">
      <w:pPr>
        <w:rPr>
          <w:rFonts w:ascii="Century Gothic" w:hAnsi="Century Gothic"/>
          <w:sz w:val="22"/>
          <w:szCs w:val="22"/>
        </w:rPr>
      </w:pPr>
    </w:p>
    <w:p w14:paraId="67DC6391" w14:textId="77777777" w:rsidR="00215B22" w:rsidRPr="00215B22" w:rsidRDefault="00215B22" w:rsidP="00215B22">
      <w:pPr>
        <w:shd w:val="clear" w:color="auto" w:fill="FFFFFF"/>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b/>
          <w:bCs/>
          <w:spacing w:val="5"/>
          <w:kern w:val="0"/>
          <w:sz w:val="22"/>
          <w:szCs w:val="22"/>
          <w:u w:val="single"/>
          <w:lang w:eastAsia="es-MX"/>
          <w14:ligatures w14:val="none"/>
        </w:rPr>
        <w:t>PROCESO DE SELECCIÓN:</w:t>
      </w:r>
    </w:p>
    <w:p w14:paraId="0CE4AD16" w14:textId="77777777" w:rsidR="001C4F6F" w:rsidRPr="00215B22" w:rsidRDefault="001C4F6F" w:rsidP="001C4F6F">
      <w:pPr>
        <w:rPr>
          <w:rFonts w:ascii="Century Gothic" w:eastAsia="Times New Roman" w:hAnsi="Century Gothic" w:cs="Times New Roman"/>
          <w:kern w:val="0"/>
          <w:sz w:val="22"/>
          <w:szCs w:val="22"/>
          <w:lang w:eastAsia="es-MX"/>
          <w14:ligatures w14:val="none"/>
        </w:rPr>
      </w:pPr>
    </w:p>
    <w:p w14:paraId="3BD0DEB0" w14:textId="77777777" w:rsidR="00C12321" w:rsidRDefault="001C4F6F" w:rsidP="001C4F6F">
      <w:pPr>
        <w:pStyle w:val="Prrafodelista"/>
        <w:numPr>
          <w:ilvl w:val="0"/>
          <w:numId w:val="6"/>
        </w:numPr>
        <w:jc w:val="both"/>
        <w:rPr>
          <w:rFonts w:ascii="Century Gothic" w:eastAsia="Times New Roman" w:hAnsi="Century Gothic" w:cs="Times New Roman"/>
          <w:spacing w:val="5"/>
          <w:kern w:val="0"/>
          <w:sz w:val="22"/>
          <w:szCs w:val="22"/>
          <w:lang w:eastAsia="es-MX"/>
          <w14:ligatures w14:val="none"/>
        </w:rPr>
      </w:pPr>
      <w:r w:rsidRPr="001C4F6F">
        <w:rPr>
          <w:rFonts w:ascii="Century Gothic" w:eastAsia="Times New Roman" w:hAnsi="Century Gothic" w:cs="Times New Roman"/>
          <w:b/>
          <w:bCs/>
          <w:spacing w:val="5"/>
          <w:kern w:val="0"/>
          <w:sz w:val="22"/>
          <w:szCs w:val="22"/>
          <w:lang w:eastAsia="es-MX"/>
          <w14:ligatures w14:val="none"/>
        </w:rPr>
        <w:t>Primera selección:</w:t>
      </w:r>
      <w:r>
        <w:rPr>
          <w:rFonts w:ascii="Century Gothic" w:eastAsia="Times New Roman" w:hAnsi="Century Gothic" w:cs="Times New Roman"/>
          <w:spacing w:val="5"/>
          <w:kern w:val="0"/>
          <w:sz w:val="22"/>
          <w:szCs w:val="22"/>
          <w:lang w:eastAsia="es-MX"/>
          <w14:ligatures w14:val="none"/>
        </w:rPr>
        <w:t xml:space="preserve"> Se designarán las plazas por una selección interna de la Unach, de acuerdo a los puntajes obtenidos por los postulantes. </w:t>
      </w:r>
    </w:p>
    <w:p w14:paraId="56FBDA88" w14:textId="77777777" w:rsidR="00C12321" w:rsidRDefault="00C12321" w:rsidP="00C12321">
      <w:pPr>
        <w:pStyle w:val="Prrafodelista"/>
        <w:jc w:val="both"/>
        <w:rPr>
          <w:rFonts w:ascii="Century Gothic" w:eastAsia="Times New Roman" w:hAnsi="Century Gothic" w:cs="Times New Roman"/>
          <w:spacing w:val="5"/>
          <w:kern w:val="0"/>
          <w:sz w:val="22"/>
          <w:szCs w:val="22"/>
          <w:lang w:eastAsia="es-MX"/>
          <w14:ligatures w14:val="none"/>
        </w:rPr>
      </w:pPr>
    </w:p>
    <w:p w14:paraId="16FB7005" w14:textId="77777777" w:rsidR="00C12321" w:rsidRDefault="00C12321" w:rsidP="00C12321">
      <w:pPr>
        <w:pStyle w:val="Prrafodelista"/>
        <w:numPr>
          <w:ilvl w:val="0"/>
          <w:numId w:val="8"/>
        </w:numPr>
        <w:jc w:val="both"/>
        <w:rPr>
          <w:rFonts w:ascii="Century Gothic" w:eastAsia="Times New Roman" w:hAnsi="Century Gothic" w:cs="Times New Roman"/>
          <w:spacing w:val="5"/>
          <w:kern w:val="0"/>
          <w:sz w:val="22"/>
          <w:szCs w:val="22"/>
          <w:lang w:eastAsia="es-MX"/>
          <w14:ligatures w14:val="none"/>
        </w:rPr>
      </w:pPr>
      <w:r w:rsidRPr="00C12321">
        <w:rPr>
          <w:rFonts w:ascii="Century Gothic" w:eastAsia="Times New Roman" w:hAnsi="Century Gothic" w:cs="Times New Roman"/>
          <w:spacing w:val="5"/>
          <w:kern w:val="0"/>
          <w:sz w:val="22"/>
          <w:szCs w:val="22"/>
          <w:lang w:eastAsia="es-MX"/>
          <w14:ligatures w14:val="none"/>
        </w:rPr>
        <w:t xml:space="preserve">Se elegirá a un docente por cada </w:t>
      </w:r>
      <w:r>
        <w:rPr>
          <w:rFonts w:ascii="Century Gothic" w:eastAsia="Times New Roman" w:hAnsi="Century Gothic" w:cs="Times New Roman"/>
          <w:spacing w:val="5"/>
          <w:kern w:val="0"/>
          <w:sz w:val="22"/>
          <w:szCs w:val="22"/>
          <w:lang w:eastAsia="es-MX"/>
          <w14:ligatures w14:val="none"/>
        </w:rPr>
        <w:t>ca</w:t>
      </w:r>
      <w:r w:rsidRPr="00C12321">
        <w:rPr>
          <w:rFonts w:ascii="Century Gothic" w:eastAsia="Times New Roman" w:hAnsi="Century Gothic" w:cs="Times New Roman"/>
          <w:spacing w:val="5"/>
          <w:kern w:val="0"/>
          <w:sz w:val="22"/>
          <w:szCs w:val="22"/>
          <w:lang w:eastAsia="es-MX"/>
          <w14:ligatures w14:val="none"/>
        </w:rPr>
        <w:t>rre</w:t>
      </w:r>
      <w:r>
        <w:rPr>
          <w:rFonts w:ascii="Century Gothic" w:eastAsia="Times New Roman" w:hAnsi="Century Gothic" w:cs="Times New Roman"/>
          <w:spacing w:val="5"/>
          <w:kern w:val="0"/>
          <w:sz w:val="22"/>
          <w:szCs w:val="22"/>
          <w:lang w:eastAsia="es-MX"/>
          <w14:ligatures w14:val="none"/>
        </w:rPr>
        <w:t>r</w:t>
      </w:r>
      <w:r w:rsidRPr="00C12321">
        <w:rPr>
          <w:rFonts w:ascii="Century Gothic" w:eastAsia="Times New Roman" w:hAnsi="Century Gothic" w:cs="Times New Roman"/>
          <w:spacing w:val="5"/>
          <w:kern w:val="0"/>
          <w:sz w:val="22"/>
          <w:szCs w:val="22"/>
          <w:lang w:eastAsia="es-MX"/>
          <w14:ligatures w14:val="none"/>
        </w:rPr>
        <w:t>a participante.</w:t>
      </w:r>
    </w:p>
    <w:p w14:paraId="470536C6" w14:textId="77777777" w:rsidR="001C4F6F" w:rsidRPr="00C12321" w:rsidRDefault="001C4F6F" w:rsidP="00C12321">
      <w:pPr>
        <w:pStyle w:val="Prrafodelista"/>
        <w:numPr>
          <w:ilvl w:val="0"/>
          <w:numId w:val="8"/>
        </w:numPr>
        <w:jc w:val="both"/>
        <w:rPr>
          <w:rFonts w:ascii="Century Gothic" w:eastAsia="Times New Roman" w:hAnsi="Century Gothic" w:cs="Times New Roman"/>
          <w:spacing w:val="5"/>
          <w:kern w:val="0"/>
          <w:sz w:val="22"/>
          <w:szCs w:val="22"/>
          <w:lang w:eastAsia="es-MX"/>
          <w14:ligatures w14:val="none"/>
        </w:rPr>
      </w:pPr>
      <w:r w:rsidRPr="00C12321">
        <w:rPr>
          <w:rFonts w:ascii="Century Gothic" w:eastAsia="Times New Roman" w:hAnsi="Century Gothic" w:cs="Times New Roman"/>
          <w:spacing w:val="5"/>
          <w:kern w:val="0"/>
          <w:sz w:val="22"/>
          <w:szCs w:val="22"/>
          <w:lang w:eastAsia="es-MX"/>
          <w14:ligatures w14:val="none"/>
        </w:rPr>
        <w:t>En caso de empate, la Coordinación de Relaciones Nacionales e Internacionales asignará la plaza de acuerdo a las necesidades institucionales de movilidad, priorizando a las carreras que tengan menos movilidad.</w:t>
      </w:r>
    </w:p>
    <w:p w14:paraId="2E13244B" w14:textId="77777777" w:rsidR="00C12321" w:rsidRDefault="00C12321" w:rsidP="00C12321">
      <w:pPr>
        <w:pStyle w:val="Prrafodelista"/>
        <w:jc w:val="both"/>
        <w:rPr>
          <w:rFonts w:ascii="Century Gothic" w:eastAsia="Times New Roman" w:hAnsi="Century Gothic" w:cs="Times New Roman"/>
          <w:spacing w:val="5"/>
          <w:kern w:val="0"/>
          <w:sz w:val="22"/>
          <w:szCs w:val="22"/>
          <w:lang w:eastAsia="es-MX"/>
          <w14:ligatures w14:val="none"/>
        </w:rPr>
      </w:pPr>
    </w:p>
    <w:p w14:paraId="2F642D56" w14:textId="77777777" w:rsidR="001C4F6F" w:rsidRPr="003E4208" w:rsidRDefault="001C4F6F" w:rsidP="001C4F6F">
      <w:pPr>
        <w:pStyle w:val="Prrafodelista"/>
        <w:numPr>
          <w:ilvl w:val="0"/>
          <w:numId w:val="6"/>
        </w:numPr>
        <w:jc w:val="both"/>
        <w:rPr>
          <w:rFonts w:ascii="Century Gothic" w:eastAsia="Times New Roman" w:hAnsi="Century Gothic" w:cs="Times New Roman"/>
          <w:spacing w:val="5"/>
          <w:kern w:val="0"/>
          <w:sz w:val="22"/>
          <w:szCs w:val="22"/>
          <w:lang w:eastAsia="es-MX"/>
          <w14:ligatures w14:val="none"/>
        </w:rPr>
      </w:pPr>
      <w:r>
        <w:rPr>
          <w:rFonts w:ascii="Century Gothic" w:eastAsia="Times New Roman" w:hAnsi="Century Gothic" w:cs="Times New Roman"/>
          <w:b/>
          <w:bCs/>
          <w:spacing w:val="5"/>
          <w:kern w:val="0"/>
          <w:sz w:val="22"/>
          <w:szCs w:val="22"/>
          <w:lang w:eastAsia="es-MX"/>
          <w14:ligatures w14:val="none"/>
        </w:rPr>
        <w:t>Segund</w:t>
      </w:r>
      <w:r w:rsidRPr="001C4F6F">
        <w:rPr>
          <w:rFonts w:ascii="Century Gothic" w:eastAsia="Times New Roman" w:hAnsi="Century Gothic" w:cs="Times New Roman"/>
          <w:b/>
          <w:bCs/>
          <w:spacing w:val="5"/>
          <w:kern w:val="0"/>
          <w:sz w:val="22"/>
          <w:szCs w:val="22"/>
          <w:lang w:eastAsia="es-MX"/>
          <w14:ligatures w14:val="none"/>
        </w:rPr>
        <w:t>a selección:</w:t>
      </w:r>
      <w:r>
        <w:rPr>
          <w:rFonts w:ascii="Century Gothic" w:eastAsia="Times New Roman" w:hAnsi="Century Gothic" w:cs="Times New Roman"/>
          <w:spacing w:val="5"/>
          <w:kern w:val="0"/>
          <w:sz w:val="22"/>
          <w:szCs w:val="22"/>
          <w:lang w:eastAsia="es-MX"/>
          <w14:ligatures w14:val="none"/>
        </w:rPr>
        <w:t xml:space="preserve"> Se designarán las plazas por una selección internacional de CRISCOS, en la reunión de Coordinadores.</w:t>
      </w:r>
    </w:p>
    <w:p w14:paraId="312BF8C9" w14:textId="77777777" w:rsidR="001C4F6F" w:rsidRPr="00215B22" w:rsidRDefault="001C4F6F" w:rsidP="00215B22">
      <w:pPr>
        <w:rPr>
          <w:rFonts w:ascii="Century Gothic" w:eastAsia="Times New Roman" w:hAnsi="Century Gothic" w:cs="Times New Roman"/>
          <w:kern w:val="0"/>
          <w:sz w:val="22"/>
          <w:szCs w:val="22"/>
          <w:lang w:eastAsia="es-MX"/>
          <w14:ligatures w14:val="none"/>
        </w:rPr>
      </w:pPr>
    </w:p>
    <w:tbl>
      <w:tblPr>
        <w:tblW w:w="8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86"/>
        <w:gridCol w:w="2787"/>
        <w:gridCol w:w="2890"/>
      </w:tblGrid>
      <w:tr w:rsidR="00215B22" w:rsidRPr="004C3C2A" w14:paraId="27B19762" w14:textId="77777777" w:rsidTr="001C4F6F">
        <w:trPr>
          <w:jc w:val="center"/>
        </w:trPr>
        <w:tc>
          <w:tcPr>
            <w:tcW w:w="2782" w:type="dxa"/>
            <w:shd w:val="clear" w:color="auto" w:fill="FFFFFF"/>
            <w:tcMar>
              <w:top w:w="75" w:type="dxa"/>
              <w:left w:w="75" w:type="dxa"/>
              <w:bottom w:w="75" w:type="dxa"/>
              <w:right w:w="75" w:type="dxa"/>
            </w:tcMar>
            <w:hideMark/>
          </w:tcPr>
          <w:p w14:paraId="7EF407DD" w14:textId="77777777" w:rsidR="00215B22" w:rsidRPr="00215B22" w:rsidRDefault="00215B22" w:rsidP="00215B22">
            <w:pPr>
              <w:jc w:val="cente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b/>
                <w:bCs/>
                <w:spacing w:val="5"/>
                <w:kern w:val="0"/>
                <w:sz w:val="22"/>
                <w:szCs w:val="22"/>
                <w:lang w:eastAsia="es-MX"/>
                <w14:ligatures w14:val="none"/>
              </w:rPr>
              <w:t>CRITERIO</w:t>
            </w:r>
          </w:p>
        </w:tc>
        <w:tc>
          <w:tcPr>
            <w:tcW w:w="2782" w:type="dxa"/>
            <w:shd w:val="clear" w:color="auto" w:fill="FFFFFF"/>
            <w:tcMar>
              <w:top w:w="75" w:type="dxa"/>
              <w:left w:w="75" w:type="dxa"/>
              <w:bottom w:w="75" w:type="dxa"/>
              <w:right w:w="75" w:type="dxa"/>
            </w:tcMar>
            <w:hideMark/>
          </w:tcPr>
          <w:p w14:paraId="72DEA91C" w14:textId="77777777" w:rsidR="00215B22" w:rsidRPr="00215B22" w:rsidRDefault="00215B22" w:rsidP="00215B22">
            <w:pPr>
              <w:jc w:val="cente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b/>
                <w:bCs/>
                <w:spacing w:val="5"/>
                <w:kern w:val="0"/>
                <w:sz w:val="22"/>
                <w:szCs w:val="22"/>
                <w:lang w:eastAsia="es-MX"/>
                <w14:ligatures w14:val="none"/>
              </w:rPr>
              <w:t>REQUISITO</w:t>
            </w:r>
          </w:p>
        </w:tc>
        <w:tc>
          <w:tcPr>
            <w:tcW w:w="2885" w:type="dxa"/>
            <w:shd w:val="clear" w:color="auto" w:fill="FFFFFF"/>
            <w:tcMar>
              <w:top w:w="75" w:type="dxa"/>
              <w:left w:w="75" w:type="dxa"/>
              <w:bottom w:w="75" w:type="dxa"/>
              <w:right w:w="75" w:type="dxa"/>
            </w:tcMar>
            <w:hideMark/>
          </w:tcPr>
          <w:p w14:paraId="630A92E0" w14:textId="77777777" w:rsidR="00215B22" w:rsidRPr="00215B22" w:rsidRDefault="00215B22" w:rsidP="00215B22">
            <w:pPr>
              <w:jc w:val="cente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b/>
                <w:bCs/>
                <w:spacing w:val="5"/>
                <w:kern w:val="0"/>
                <w:sz w:val="22"/>
                <w:szCs w:val="22"/>
                <w:lang w:eastAsia="es-MX"/>
                <w14:ligatures w14:val="none"/>
              </w:rPr>
              <w:t>VALORACIÓN</w:t>
            </w:r>
          </w:p>
        </w:tc>
      </w:tr>
      <w:tr w:rsidR="00215B22" w:rsidRPr="004C3C2A" w14:paraId="273DC1DD" w14:textId="77777777" w:rsidTr="001C4F6F">
        <w:trPr>
          <w:jc w:val="center"/>
        </w:trPr>
        <w:tc>
          <w:tcPr>
            <w:tcW w:w="2782" w:type="dxa"/>
            <w:shd w:val="clear" w:color="auto" w:fill="FFFFFF"/>
            <w:tcMar>
              <w:top w:w="75" w:type="dxa"/>
              <w:left w:w="75" w:type="dxa"/>
              <w:bottom w:w="75" w:type="dxa"/>
              <w:right w:w="75" w:type="dxa"/>
            </w:tcMar>
            <w:hideMark/>
          </w:tcPr>
          <w:p w14:paraId="630955AE"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b/>
                <w:bCs/>
                <w:spacing w:val="5"/>
                <w:kern w:val="0"/>
                <w:sz w:val="22"/>
                <w:szCs w:val="22"/>
                <w:lang w:eastAsia="es-MX"/>
                <w14:ligatures w14:val="none"/>
              </w:rPr>
              <w:t>Criterios académicos de especialidad</w:t>
            </w:r>
          </w:p>
        </w:tc>
        <w:tc>
          <w:tcPr>
            <w:tcW w:w="2782" w:type="dxa"/>
            <w:shd w:val="clear" w:color="auto" w:fill="FFFFFF"/>
            <w:tcMar>
              <w:top w:w="75" w:type="dxa"/>
              <w:left w:w="75" w:type="dxa"/>
              <w:bottom w:w="75" w:type="dxa"/>
              <w:right w:w="75" w:type="dxa"/>
            </w:tcMar>
            <w:hideMark/>
          </w:tcPr>
          <w:p w14:paraId="7828CE32"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La Unach considera a todas las carreras relevantes por lo que este parámetro ya está implícito en todos los participantes que califiquen</w:t>
            </w:r>
            <w:r w:rsidR="001C4F6F">
              <w:rPr>
                <w:rFonts w:ascii="Century Gothic" w:eastAsia="Times New Roman" w:hAnsi="Century Gothic" w:cs="Times New Roman"/>
                <w:spacing w:val="5"/>
                <w:kern w:val="0"/>
                <w:sz w:val="22"/>
                <w:szCs w:val="22"/>
                <w:lang w:eastAsia="es-MX"/>
                <w14:ligatures w14:val="none"/>
              </w:rPr>
              <w:t>.</w:t>
            </w:r>
          </w:p>
        </w:tc>
        <w:tc>
          <w:tcPr>
            <w:tcW w:w="2885" w:type="dxa"/>
            <w:shd w:val="clear" w:color="auto" w:fill="FFFFFF"/>
            <w:tcMar>
              <w:top w:w="75" w:type="dxa"/>
              <w:left w:w="75" w:type="dxa"/>
              <w:bottom w:w="75" w:type="dxa"/>
              <w:right w:w="75" w:type="dxa"/>
            </w:tcMar>
            <w:hideMark/>
          </w:tcPr>
          <w:p w14:paraId="507B5A23"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3 puntos</w:t>
            </w:r>
          </w:p>
        </w:tc>
      </w:tr>
      <w:tr w:rsidR="00215B22" w:rsidRPr="004C3C2A" w14:paraId="7CC37653" w14:textId="77777777" w:rsidTr="001C4F6F">
        <w:trPr>
          <w:jc w:val="center"/>
        </w:trPr>
        <w:tc>
          <w:tcPr>
            <w:tcW w:w="2782" w:type="dxa"/>
            <w:shd w:val="clear" w:color="auto" w:fill="FFFFFF"/>
            <w:tcMar>
              <w:top w:w="75" w:type="dxa"/>
              <w:left w:w="75" w:type="dxa"/>
              <w:bottom w:w="75" w:type="dxa"/>
              <w:right w:w="75" w:type="dxa"/>
            </w:tcMar>
            <w:hideMark/>
          </w:tcPr>
          <w:p w14:paraId="07430A43"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b/>
                <w:bCs/>
                <w:spacing w:val="5"/>
                <w:kern w:val="0"/>
                <w:sz w:val="22"/>
                <w:szCs w:val="22"/>
                <w:lang w:eastAsia="es-MX"/>
                <w14:ligatures w14:val="none"/>
              </w:rPr>
              <w:t>Experiencia temática</w:t>
            </w:r>
          </w:p>
          <w:p w14:paraId="31ED710D"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b/>
                <w:bCs/>
                <w:spacing w:val="5"/>
                <w:kern w:val="0"/>
                <w:sz w:val="22"/>
                <w:szCs w:val="22"/>
                <w:lang w:eastAsia="es-MX"/>
                <w14:ligatures w14:val="none"/>
              </w:rPr>
              <w:t> </w:t>
            </w:r>
          </w:p>
        </w:tc>
        <w:tc>
          <w:tcPr>
            <w:tcW w:w="2782" w:type="dxa"/>
            <w:shd w:val="clear" w:color="auto" w:fill="FFFFFF"/>
            <w:tcMar>
              <w:top w:w="75" w:type="dxa"/>
              <w:left w:w="75" w:type="dxa"/>
              <w:bottom w:w="75" w:type="dxa"/>
              <w:right w:w="75" w:type="dxa"/>
            </w:tcMar>
            <w:hideMark/>
          </w:tcPr>
          <w:p w14:paraId="7D16C8D9"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b/>
                <w:bCs/>
                <w:spacing w:val="5"/>
                <w:kern w:val="0"/>
                <w:sz w:val="22"/>
                <w:szCs w:val="22"/>
                <w:lang w:eastAsia="es-MX"/>
                <w14:ligatures w14:val="none"/>
              </w:rPr>
              <w:t>Docentes</w:t>
            </w:r>
          </w:p>
          <w:p w14:paraId="6E2437D2"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 </w:t>
            </w:r>
          </w:p>
          <w:p w14:paraId="7E7E7164"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 xml:space="preserve">Certificar su participación en al menos un proyecto de </w:t>
            </w:r>
            <w:r w:rsidRPr="00215B22">
              <w:rPr>
                <w:rFonts w:ascii="Century Gothic" w:eastAsia="Times New Roman" w:hAnsi="Century Gothic" w:cs="Times New Roman"/>
                <w:spacing w:val="5"/>
                <w:kern w:val="0"/>
                <w:sz w:val="22"/>
                <w:szCs w:val="22"/>
                <w:lang w:eastAsia="es-MX"/>
                <w14:ligatures w14:val="none"/>
              </w:rPr>
              <w:lastRenderedPageBreak/>
              <w:t>investigación o vinculación.</w:t>
            </w:r>
          </w:p>
        </w:tc>
        <w:tc>
          <w:tcPr>
            <w:tcW w:w="2885" w:type="dxa"/>
            <w:shd w:val="clear" w:color="auto" w:fill="FFFFFF"/>
            <w:tcMar>
              <w:top w:w="75" w:type="dxa"/>
              <w:left w:w="75" w:type="dxa"/>
              <w:bottom w:w="75" w:type="dxa"/>
              <w:right w:w="75" w:type="dxa"/>
            </w:tcMar>
            <w:hideMark/>
          </w:tcPr>
          <w:p w14:paraId="53D0FE24"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lastRenderedPageBreak/>
              <w:t>1 punto por cada proyecto de investigación</w:t>
            </w:r>
          </w:p>
          <w:p w14:paraId="13B28BD0"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 </w:t>
            </w:r>
          </w:p>
          <w:p w14:paraId="43AA7125"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lastRenderedPageBreak/>
              <w:t>1 punto por cada proyecto de vinculación</w:t>
            </w:r>
          </w:p>
        </w:tc>
      </w:tr>
      <w:tr w:rsidR="00215B22" w:rsidRPr="004C3C2A" w14:paraId="57F1C3CF" w14:textId="77777777" w:rsidTr="001C4F6F">
        <w:trPr>
          <w:jc w:val="center"/>
        </w:trPr>
        <w:tc>
          <w:tcPr>
            <w:tcW w:w="2782" w:type="dxa"/>
            <w:vMerge w:val="restart"/>
            <w:shd w:val="clear" w:color="auto" w:fill="FFFFFF"/>
            <w:tcMar>
              <w:top w:w="75" w:type="dxa"/>
              <w:left w:w="75" w:type="dxa"/>
              <w:bottom w:w="75" w:type="dxa"/>
              <w:right w:w="75" w:type="dxa"/>
            </w:tcMar>
            <w:hideMark/>
          </w:tcPr>
          <w:p w14:paraId="719F3ED7"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b/>
                <w:bCs/>
                <w:spacing w:val="5"/>
                <w:kern w:val="0"/>
                <w:sz w:val="22"/>
                <w:szCs w:val="22"/>
                <w:lang w:eastAsia="es-MX"/>
                <w14:ligatures w14:val="none"/>
              </w:rPr>
              <w:lastRenderedPageBreak/>
              <w:t>Criterios técnicos de especialidad</w:t>
            </w:r>
          </w:p>
          <w:p w14:paraId="053AC581"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b/>
                <w:bCs/>
                <w:spacing w:val="5"/>
                <w:kern w:val="0"/>
                <w:sz w:val="22"/>
                <w:szCs w:val="22"/>
                <w:lang w:eastAsia="es-MX"/>
                <w14:ligatures w14:val="none"/>
              </w:rPr>
              <w:t> </w:t>
            </w:r>
          </w:p>
        </w:tc>
        <w:tc>
          <w:tcPr>
            <w:tcW w:w="2782" w:type="dxa"/>
            <w:shd w:val="clear" w:color="auto" w:fill="FFFFFF"/>
            <w:tcMar>
              <w:top w:w="75" w:type="dxa"/>
              <w:left w:w="75" w:type="dxa"/>
              <w:bottom w:w="75" w:type="dxa"/>
              <w:right w:w="75" w:type="dxa"/>
            </w:tcMar>
            <w:hideMark/>
          </w:tcPr>
          <w:p w14:paraId="3AB7A208"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b/>
                <w:bCs/>
                <w:spacing w:val="5"/>
                <w:kern w:val="0"/>
                <w:sz w:val="22"/>
                <w:szCs w:val="22"/>
                <w:lang w:eastAsia="es-MX"/>
                <w14:ligatures w14:val="none"/>
              </w:rPr>
              <w:t>Docentes</w:t>
            </w:r>
          </w:p>
          <w:p w14:paraId="31CFE147"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 </w:t>
            </w:r>
          </w:p>
          <w:p w14:paraId="0F022881"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Ser docente titular, o tener al menos 4 semestres como docente contratado en la Unach.</w:t>
            </w:r>
          </w:p>
        </w:tc>
        <w:tc>
          <w:tcPr>
            <w:tcW w:w="2885" w:type="dxa"/>
            <w:shd w:val="clear" w:color="auto" w:fill="FFFFFF"/>
            <w:tcMar>
              <w:top w:w="75" w:type="dxa"/>
              <w:left w:w="75" w:type="dxa"/>
              <w:bottom w:w="75" w:type="dxa"/>
              <w:right w:w="75" w:type="dxa"/>
            </w:tcMar>
            <w:hideMark/>
          </w:tcPr>
          <w:p w14:paraId="60D889D2"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1 punto por cada año de servicio como docente titular o contratado</w:t>
            </w:r>
          </w:p>
          <w:p w14:paraId="6E2C1687"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 </w:t>
            </w:r>
          </w:p>
          <w:p w14:paraId="2C691FB2"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 </w:t>
            </w:r>
          </w:p>
        </w:tc>
      </w:tr>
      <w:tr w:rsidR="00215B22" w:rsidRPr="004C3C2A" w14:paraId="556E055A" w14:textId="77777777" w:rsidTr="001C4F6F">
        <w:trPr>
          <w:jc w:val="center"/>
        </w:trPr>
        <w:tc>
          <w:tcPr>
            <w:tcW w:w="0" w:type="auto"/>
            <w:vMerge/>
            <w:shd w:val="clear" w:color="auto" w:fill="FFFFFF"/>
            <w:vAlign w:val="center"/>
            <w:hideMark/>
          </w:tcPr>
          <w:p w14:paraId="70F1B55C"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p>
        </w:tc>
        <w:tc>
          <w:tcPr>
            <w:tcW w:w="2782" w:type="dxa"/>
            <w:shd w:val="clear" w:color="auto" w:fill="FFFFFF"/>
            <w:tcMar>
              <w:top w:w="75" w:type="dxa"/>
              <w:left w:w="75" w:type="dxa"/>
              <w:bottom w:w="75" w:type="dxa"/>
              <w:right w:w="75" w:type="dxa"/>
            </w:tcMar>
            <w:hideMark/>
          </w:tcPr>
          <w:p w14:paraId="03C79079"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b/>
                <w:bCs/>
                <w:spacing w:val="5"/>
                <w:kern w:val="0"/>
                <w:sz w:val="22"/>
                <w:szCs w:val="22"/>
                <w:lang w:eastAsia="es-MX"/>
                <w14:ligatures w14:val="none"/>
              </w:rPr>
              <w:t>Personal Administrativo</w:t>
            </w:r>
          </w:p>
          <w:p w14:paraId="19FE23C9"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 </w:t>
            </w:r>
          </w:p>
          <w:p w14:paraId="45AFA7D7"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Ser funcionario administrativo de carrera o trabajar con contrato en la institución al menos dos años ininterrumpidos.</w:t>
            </w:r>
          </w:p>
        </w:tc>
        <w:tc>
          <w:tcPr>
            <w:tcW w:w="2885" w:type="dxa"/>
            <w:shd w:val="clear" w:color="auto" w:fill="FFFFFF"/>
            <w:tcMar>
              <w:top w:w="75" w:type="dxa"/>
              <w:left w:w="75" w:type="dxa"/>
              <w:bottom w:w="75" w:type="dxa"/>
              <w:right w:w="75" w:type="dxa"/>
            </w:tcMar>
            <w:hideMark/>
          </w:tcPr>
          <w:p w14:paraId="7EC6CA6E"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1 punto por cada año de servicio como personal administrativo de carrera o contratado</w:t>
            </w:r>
          </w:p>
          <w:p w14:paraId="2B50CA4F" w14:textId="77777777" w:rsidR="00215B22" w:rsidRPr="00215B22" w:rsidRDefault="00215B22" w:rsidP="00215B22">
            <w:pPr>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 </w:t>
            </w:r>
          </w:p>
        </w:tc>
      </w:tr>
    </w:tbl>
    <w:p w14:paraId="78D02090" w14:textId="77777777" w:rsidR="00215B22" w:rsidRPr="00215B22" w:rsidRDefault="00215B22" w:rsidP="00215B22">
      <w:pPr>
        <w:shd w:val="clear" w:color="auto" w:fill="FFFFFF"/>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b/>
          <w:bCs/>
          <w:spacing w:val="5"/>
          <w:kern w:val="0"/>
          <w:sz w:val="22"/>
          <w:szCs w:val="22"/>
          <w:lang w:eastAsia="es-MX"/>
          <w14:ligatures w14:val="none"/>
        </w:rPr>
        <w:t> </w:t>
      </w:r>
    </w:p>
    <w:p w14:paraId="637E3078" w14:textId="77777777" w:rsidR="00215B22" w:rsidRPr="00215B22" w:rsidRDefault="00215B22" w:rsidP="00215B22">
      <w:pPr>
        <w:shd w:val="clear" w:color="auto" w:fill="FFFFFF"/>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b/>
          <w:bCs/>
          <w:spacing w:val="5"/>
          <w:kern w:val="0"/>
          <w:sz w:val="22"/>
          <w:szCs w:val="22"/>
          <w:lang w:eastAsia="es-MX"/>
          <w14:ligatures w14:val="none"/>
        </w:rPr>
        <w:t> </w:t>
      </w:r>
    </w:p>
    <w:p w14:paraId="7B1644AE" w14:textId="77777777" w:rsidR="00215B22" w:rsidRPr="00215B22" w:rsidRDefault="00215B22" w:rsidP="00215B22">
      <w:p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b/>
          <w:bCs/>
          <w:spacing w:val="5"/>
          <w:kern w:val="0"/>
          <w:sz w:val="22"/>
          <w:szCs w:val="22"/>
          <w:lang w:eastAsia="es-MX"/>
          <w14:ligatures w14:val="none"/>
        </w:rPr>
        <w:t>¿QUÉ DEBE HACER USTED?</w:t>
      </w:r>
    </w:p>
    <w:p w14:paraId="2055C64B" w14:textId="77777777" w:rsidR="00215B22" w:rsidRPr="00215B22" w:rsidRDefault="00215B22" w:rsidP="00215B22">
      <w:p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b/>
          <w:bCs/>
          <w:spacing w:val="5"/>
          <w:kern w:val="0"/>
          <w:sz w:val="22"/>
          <w:szCs w:val="22"/>
          <w:lang w:eastAsia="es-MX"/>
          <w14:ligatures w14:val="none"/>
        </w:rPr>
        <w:t> </w:t>
      </w:r>
    </w:p>
    <w:p w14:paraId="15A4E11F" w14:textId="1ADE27E7" w:rsidR="00215B22" w:rsidRPr="00215B22" w:rsidRDefault="00215B22" w:rsidP="00215B22">
      <w:pPr>
        <w:numPr>
          <w:ilvl w:val="0"/>
          <w:numId w:val="2"/>
        </w:num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Revisar el enlace a la “Convocatoria PMAA CRISCOS 202</w:t>
      </w:r>
      <w:r w:rsidRPr="004C3C2A">
        <w:rPr>
          <w:rFonts w:ascii="Century Gothic" w:eastAsia="Times New Roman" w:hAnsi="Century Gothic" w:cs="Times New Roman"/>
          <w:spacing w:val="5"/>
          <w:kern w:val="0"/>
          <w:sz w:val="22"/>
          <w:szCs w:val="22"/>
          <w:lang w:eastAsia="es-MX"/>
          <w14:ligatures w14:val="none"/>
        </w:rPr>
        <w:t>6</w:t>
      </w:r>
      <w:r w:rsidRPr="00215B22">
        <w:rPr>
          <w:rFonts w:ascii="Century Gothic" w:eastAsia="Times New Roman" w:hAnsi="Century Gothic" w:cs="Times New Roman"/>
          <w:spacing w:val="5"/>
          <w:kern w:val="0"/>
          <w:sz w:val="22"/>
          <w:szCs w:val="22"/>
          <w:lang w:eastAsia="es-MX"/>
          <w14:ligatures w14:val="none"/>
        </w:rPr>
        <w:t xml:space="preserve"> </w:t>
      </w:r>
      <w:r w:rsidR="00C26E36">
        <w:rPr>
          <w:rFonts w:ascii="Century Gothic" w:eastAsia="Times New Roman" w:hAnsi="Century Gothic" w:cs="Times New Roman"/>
          <w:spacing w:val="5"/>
          <w:kern w:val="0"/>
          <w:sz w:val="22"/>
          <w:szCs w:val="22"/>
          <w:lang w:eastAsia="es-MX"/>
          <w14:ligatures w14:val="none"/>
        </w:rPr>
        <w:t>2</w:t>
      </w:r>
      <w:r w:rsidRPr="00215B22">
        <w:rPr>
          <w:rFonts w:ascii="Century Gothic" w:eastAsia="Times New Roman" w:hAnsi="Century Gothic" w:cs="Times New Roman"/>
          <w:spacing w:val="5"/>
          <w:kern w:val="0"/>
          <w:sz w:val="22"/>
          <w:szCs w:val="22"/>
          <w:lang w:eastAsia="es-MX"/>
          <w14:ligatures w14:val="none"/>
        </w:rPr>
        <w:t>S”, para ver las universidades participantes, los requisitos y beneficios. </w:t>
      </w:r>
      <w:hyperlink r:id="rId8" w:tgtFrame="_blank" w:history="1">
        <w:r w:rsidRPr="00215B22">
          <w:rPr>
            <w:rFonts w:ascii="Century Gothic" w:eastAsia="Times New Roman" w:hAnsi="Century Gothic" w:cs="Times New Roman"/>
            <w:b/>
            <w:bCs/>
            <w:spacing w:val="5"/>
            <w:kern w:val="0"/>
            <w:sz w:val="22"/>
            <w:szCs w:val="22"/>
            <w:lang w:eastAsia="es-MX"/>
            <w14:ligatures w14:val="none"/>
          </w:rPr>
          <w:t>AQUÍ.</w:t>
        </w:r>
      </w:hyperlink>
    </w:p>
    <w:p w14:paraId="06E80A8D" w14:textId="0EE985EA" w:rsidR="00DE1D03" w:rsidRDefault="00215B22" w:rsidP="00215B22">
      <w:p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 </w:t>
      </w:r>
    </w:p>
    <w:p w14:paraId="6827DE38" w14:textId="77777777" w:rsidR="00DE1D03" w:rsidRPr="00215B22" w:rsidRDefault="00DE1D03" w:rsidP="00215B22">
      <w:pPr>
        <w:shd w:val="clear" w:color="auto" w:fill="FFFFFF"/>
        <w:jc w:val="both"/>
        <w:rPr>
          <w:rFonts w:ascii="Century Gothic" w:eastAsia="Times New Roman" w:hAnsi="Century Gothic" w:cs="Times New Roman"/>
          <w:spacing w:val="5"/>
          <w:kern w:val="0"/>
          <w:sz w:val="22"/>
          <w:szCs w:val="22"/>
          <w:lang w:eastAsia="es-MX"/>
          <w14:ligatures w14:val="none"/>
        </w:rPr>
      </w:pPr>
    </w:p>
    <w:p w14:paraId="1E8A3DA2" w14:textId="77777777" w:rsidR="00215B22" w:rsidRPr="00DE1D03" w:rsidRDefault="00215B22" w:rsidP="00215B22">
      <w:pPr>
        <w:numPr>
          <w:ilvl w:val="0"/>
          <w:numId w:val="3"/>
        </w:num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Llenar el “Formulario de movilidad docente saliente”.</w:t>
      </w:r>
      <w:hyperlink r:id="rId9" w:history="1">
        <w:r w:rsidR="00C12321">
          <w:rPr>
            <w:rFonts w:ascii="Century Gothic" w:eastAsia="Times New Roman" w:hAnsi="Century Gothic" w:cs="Times New Roman"/>
            <w:spacing w:val="5"/>
            <w:kern w:val="0"/>
            <w:sz w:val="22"/>
            <w:szCs w:val="22"/>
            <w:u w:val="single"/>
            <w:lang w:eastAsia="es-MX"/>
            <w14:ligatures w14:val="none"/>
          </w:rPr>
          <w:t xml:space="preserve"> </w:t>
        </w:r>
        <w:r w:rsidRPr="00215B22">
          <w:rPr>
            <w:rFonts w:ascii="Century Gothic" w:eastAsia="Times New Roman" w:hAnsi="Century Gothic" w:cs="Times New Roman"/>
            <w:b/>
            <w:bCs/>
            <w:spacing w:val="5"/>
            <w:kern w:val="0"/>
            <w:sz w:val="22"/>
            <w:szCs w:val="22"/>
            <w:lang w:eastAsia="es-MX"/>
            <w14:ligatures w14:val="none"/>
          </w:rPr>
          <w:t>AQUÍ</w:t>
        </w:r>
      </w:hyperlink>
      <w:r w:rsidRPr="00215B22">
        <w:rPr>
          <w:rFonts w:ascii="Century Gothic" w:eastAsia="Times New Roman" w:hAnsi="Century Gothic" w:cs="Times New Roman"/>
          <w:b/>
          <w:bCs/>
          <w:spacing w:val="5"/>
          <w:kern w:val="0"/>
          <w:sz w:val="22"/>
          <w:szCs w:val="22"/>
          <w:lang w:eastAsia="es-MX"/>
          <w14:ligatures w14:val="none"/>
        </w:rPr>
        <w:t>.</w:t>
      </w:r>
    </w:p>
    <w:p w14:paraId="751B03BD" w14:textId="77777777" w:rsidR="00DE1D03" w:rsidRDefault="00DE1D03" w:rsidP="00DE1D03">
      <w:pPr>
        <w:shd w:val="clear" w:color="auto" w:fill="FFFFFF"/>
        <w:ind w:left="720"/>
        <w:jc w:val="both"/>
        <w:rPr>
          <w:rFonts w:ascii="Century Gothic" w:eastAsia="Times New Roman" w:hAnsi="Century Gothic" w:cs="Times New Roman"/>
          <w:b/>
          <w:bCs/>
          <w:spacing w:val="5"/>
          <w:kern w:val="0"/>
          <w:sz w:val="22"/>
          <w:szCs w:val="22"/>
          <w:lang w:eastAsia="es-MX"/>
          <w14:ligatures w14:val="none"/>
        </w:rPr>
      </w:pPr>
    </w:p>
    <w:p w14:paraId="0E210353" w14:textId="63E42C5F" w:rsidR="00C26E36" w:rsidRDefault="003C2127" w:rsidP="00C26E36">
      <w:pPr>
        <w:shd w:val="clear" w:color="auto" w:fill="FFFFFF"/>
        <w:ind w:firstLine="708"/>
        <w:jc w:val="both"/>
      </w:pPr>
      <w:hyperlink r:id="rId10" w:history="1">
        <w:r w:rsidRPr="00141D25">
          <w:rPr>
            <w:rStyle w:val="Hipervnculo"/>
          </w:rPr>
          <w:t>https://forms.office.com/r/Ls8hfw0yHf</w:t>
        </w:r>
      </w:hyperlink>
    </w:p>
    <w:p w14:paraId="596165F2" w14:textId="77777777" w:rsidR="003C2127" w:rsidRPr="00215B22" w:rsidRDefault="003C2127" w:rsidP="00C26E36">
      <w:pPr>
        <w:shd w:val="clear" w:color="auto" w:fill="FFFFFF"/>
        <w:ind w:firstLine="708"/>
        <w:jc w:val="both"/>
        <w:rPr>
          <w:rFonts w:ascii="Century Gothic" w:eastAsia="Times New Roman" w:hAnsi="Century Gothic" w:cs="Times New Roman"/>
          <w:spacing w:val="5"/>
          <w:kern w:val="0"/>
          <w:sz w:val="22"/>
          <w:szCs w:val="22"/>
          <w:lang w:eastAsia="es-MX"/>
          <w14:ligatures w14:val="none"/>
        </w:rPr>
      </w:pPr>
    </w:p>
    <w:p w14:paraId="01485E6A" w14:textId="77777777" w:rsidR="00215B22" w:rsidRPr="00766ACD" w:rsidRDefault="00215B22" w:rsidP="00215B22">
      <w:pPr>
        <w:numPr>
          <w:ilvl w:val="0"/>
          <w:numId w:val="4"/>
        </w:num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Descargarse y llenar el “Formulario de postulación del PMAA”. </w:t>
      </w:r>
      <w:hyperlink r:id="rId11" w:tgtFrame="_blank" w:history="1">
        <w:r w:rsidRPr="00215B22">
          <w:rPr>
            <w:rFonts w:ascii="Century Gothic" w:eastAsia="Times New Roman" w:hAnsi="Century Gothic" w:cs="Times New Roman"/>
            <w:b/>
            <w:bCs/>
            <w:spacing w:val="5"/>
            <w:kern w:val="0"/>
            <w:sz w:val="22"/>
            <w:szCs w:val="22"/>
            <w:lang w:eastAsia="es-MX"/>
            <w14:ligatures w14:val="none"/>
          </w:rPr>
          <w:t>AQUÍ.</w:t>
        </w:r>
      </w:hyperlink>
    </w:p>
    <w:p w14:paraId="2DCA00CD" w14:textId="77777777" w:rsidR="00766ACD" w:rsidRDefault="00766ACD" w:rsidP="00766ACD">
      <w:pPr>
        <w:shd w:val="clear" w:color="auto" w:fill="FFFFFF"/>
        <w:ind w:left="720"/>
        <w:jc w:val="both"/>
        <w:rPr>
          <w:rFonts w:ascii="Century Gothic" w:eastAsia="Times New Roman" w:hAnsi="Century Gothic" w:cs="Times New Roman"/>
          <w:b/>
          <w:bCs/>
          <w:spacing w:val="5"/>
          <w:kern w:val="0"/>
          <w:sz w:val="22"/>
          <w:szCs w:val="22"/>
          <w:lang w:eastAsia="es-MX"/>
          <w14:ligatures w14:val="none"/>
        </w:rPr>
      </w:pPr>
    </w:p>
    <w:p w14:paraId="28650E43" w14:textId="47E0E43A" w:rsidR="00C26E36" w:rsidRPr="00C26E36" w:rsidRDefault="00C26E36" w:rsidP="00C26E36">
      <w:pPr>
        <w:pStyle w:val="Prrafodelista"/>
        <w:numPr>
          <w:ilvl w:val="0"/>
          <w:numId w:val="4"/>
        </w:numPr>
        <w:shd w:val="clear" w:color="auto" w:fill="FFFFFF"/>
        <w:jc w:val="both"/>
        <w:rPr>
          <w:rFonts w:ascii="Century Gothic" w:eastAsia="Times New Roman" w:hAnsi="Century Gothic" w:cs="Times New Roman"/>
          <w:spacing w:val="5"/>
          <w:kern w:val="0"/>
          <w:sz w:val="22"/>
          <w:szCs w:val="22"/>
          <w:lang w:eastAsia="es-MX"/>
          <w14:ligatures w14:val="none"/>
        </w:rPr>
      </w:pPr>
      <w:r w:rsidRPr="00C26E36">
        <w:rPr>
          <w:rFonts w:ascii="Century Gothic" w:eastAsia="Times New Roman" w:hAnsi="Century Gothic" w:cs="Times New Roman"/>
          <w:spacing w:val="5"/>
          <w:kern w:val="0"/>
          <w:sz w:val="22"/>
          <w:szCs w:val="22"/>
          <w:lang w:eastAsia="es-MX"/>
          <w14:ligatures w14:val="none"/>
        </w:rPr>
        <w:t xml:space="preserve">Entregar los documentos en la Coordinación de Relaciones Nacionales e Internacionales </w:t>
      </w:r>
    </w:p>
    <w:p w14:paraId="674809F4" w14:textId="1361CCDA" w:rsidR="00215B22" w:rsidRPr="00C26E36" w:rsidRDefault="00215B22" w:rsidP="00C26E36">
      <w:pPr>
        <w:shd w:val="clear" w:color="auto" w:fill="FFFFFF"/>
        <w:jc w:val="both"/>
        <w:rPr>
          <w:rFonts w:ascii="Century Gothic" w:eastAsia="Times New Roman" w:hAnsi="Century Gothic" w:cs="Times New Roman"/>
          <w:spacing w:val="5"/>
          <w:kern w:val="0"/>
          <w:sz w:val="22"/>
          <w:szCs w:val="22"/>
          <w:lang w:eastAsia="es-MX"/>
          <w14:ligatures w14:val="none"/>
        </w:rPr>
      </w:pPr>
    </w:p>
    <w:p w14:paraId="51B2B76C" w14:textId="77777777" w:rsidR="00215B22" w:rsidRPr="00215B22" w:rsidRDefault="00215B22" w:rsidP="00215B22">
      <w:p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4.1. Formulario de Postulación PMAA</w:t>
      </w:r>
    </w:p>
    <w:p w14:paraId="503385A5" w14:textId="77777777" w:rsidR="00215B22" w:rsidRPr="00215B22" w:rsidRDefault="00215B22" w:rsidP="00215B22">
      <w:p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4.2. Copia de la cédula o pasaporte</w:t>
      </w:r>
    </w:p>
    <w:p w14:paraId="639AFBDB" w14:textId="77777777" w:rsidR="00215B22" w:rsidRPr="00215B22" w:rsidRDefault="00215B22" w:rsidP="00215B22">
      <w:p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 xml:space="preserve">4.3. </w:t>
      </w:r>
      <w:r w:rsidRPr="004C3C2A">
        <w:rPr>
          <w:rFonts w:ascii="Century Gothic" w:eastAsia="Times New Roman" w:hAnsi="Century Gothic" w:cs="Times New Roman"/>
          <w:spacing w:val="5"/>
          <w:kern w:val="0"/>
          <w:sz w:val="22"/>
          <w:szCs w:val="22"/>
          <w:lang w:eastAsia="es-MX"/>
          <w14:ligatures w14:val="none"/>
        </w:rPr>
        <w:t xml:space="preserve">Currículo </w:t>
      </w:r>
    </w:p>
    <w:p w14:paraId="4BBCF67F" w14:textId="77777777" w:rsidR="00215B22" w:rsidRPr="00215B22" w:rsidRDefault="00215B22" w:rsidP="00215B22">
      <w:p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 </w:t>
      </w:r>
    </w:p>
    <w:p w14:paraId="2B493C3B" w14:textId="77777777" w:rsidR="00215B22" w:rsidRPr="00215B22" w:rsidRDefault="00215B22" w:rsidP="00215B22">
      <w:p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PARA DOCENTES:</w:t>
      </w:r>
    </w:p>
    <w:p w14:paraId="339871F6" w14:textId="77777777" w:rsidR="00215B22" w:rsidRPr="00215B22" w:rsidRDefault="00215B22" w:rsidP="00215B22">
      <w:p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 </w:t>
      </w:r>
    </w:p>
    <w:p w14:paraId="7A58ABA0" w14:textId="77777777" w:rsidR="00215B22" w:rsidRPr="00215B22" w:rsidRDefault="00215B22" w:rsidP="00215B22">
      <w:p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4.4. Certificado de participación en proyecto</w:t>
      </w:r>
      <w:r w:rsidR="004C3C2A" w:rsidRPr="004C3C2A">
        <w:rPr>
          <w:rFonts w:ascii="Century Gothic" w:eastAsia="Times New Roman" w:hAnsi="Century Gothic" w:cs="Times New Roman"/>
          <w:spacing w:val="5"/>
          <w:kern w:val="0"/>
          <w:sz w:val="22"/>
          <w:szCs w:val="22"/>
          <w:lang w:eastAsia="es-MX"/>
          <w14:ligatures w14:val="none"/>
        </w:rPr>
        <w:t>s</w:t>
      </w:r>
      <w:r w:rsidRPr="00215B22">
        <w:rPr>
          <w:rFonts w:ascii="Century Gothic" w:eastAsia="Times New Roman" w:hAnsi="Century Gothic" w:cs="Times New Roman"/>
          <w:spacing w:val="5"/>
          <w:kern w:val="0"/>
          <w:sz w:val="22"/>
          <w:szCs w:val="22"/>
          <w:lang w:eastAsia="es-MX"/>
          <w14:ligatures w14:val="none"/>
        </w:rPr>
        <w:t xml:space="preserve"> de investigación emitido por la Dirección de Investigación; o, de vinculación emitido por la Dirección de Vinculación.</w:t>
      </w:r>
    </w:p>
    <w:p w14:paraId="36BD2158" w14:textId="77777777" w:rsidR="00215B22" w:rsidRPr="00215B22" w:rsidRDefault="00215B22" w:rsidP="00215B22">
      <w:p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lastRenderedPageBreak/>
        <w:t>4.5. Certificado de ser docente de la Universidad Nacional de Chimborazo con el año de inicio en sus funciones</w:t>
      </w:r>
      <w:r w:rsidR="004C3C2A" w:rsidRPr="004C3C2A">
        <w:rPr>
          <w:rFonts w:ascii="Century Gothic" w:eastAsia="Times New Roman" w:hAnsi="Century Gothic" w:cs="Times New Roman"/>
          <w:spacing w:val="5"/>
          <w:kern w:val="0"/>
          <w:sz w:val="22"/>
          <w:szCs w:val="22"/>
          <w:lang w:eastAsia="es-MX"/>
          <w14:ligatures w14:val="none"/>
        </w:rPr>
        <w:t>, emitido por la Dirección de Administración del Talento Humano.</w:t>
      </w:r>
    </w:p>
    <w:p w14:paraId="10B50F81" w14:textId="77777777" w:rsidR="00215B22" w:rsidRPr="00215B22" w:rsidRDefault="00215B22" w:rsidP="00215B22">
      <w:p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 </w:t>
      </w:r>
    </w:p>
    <w:p w14:paraId="0D2075DF" w14:textId="77777777" w:rsidR="00215B22" w:rsidRPr="00215B22" w:rsidRDefault="00215B22" w:rsidP="00215B22">
      <w:p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PARA ADMINISTRATIVOS:</w:t>
      </w:r>
    </w:p>
    <w:p w14:paraId="3156B3B8" w14:textId="77777777" w:rsidR="00215B22" w:rsidRPr="00215B22" w:rsidRDefault="00215B22" w:rsidP="00215B22">
      <w:p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b/>
          <w:bCs/>
          <w:spacing w:val="5"/>
          <w:kern w:val="0"/>
          <w:sz w:val="22"/>
          <w:szCs w:val="22"/>
          <w:lang w:eastAsia="es-MX"/>
          <w14:ligatures w14:val="none"/>
        </w:rPr>
        <w:t> </w:t>
      </w:r>
    </w:p>
    <w:p w14:paraId="66396D29" w14:textId="69C17522" w:rsidR="00215B22" w:rsidRPr="00215B22" w:rsidRDefault="00215B22" w:rsidP="00215B22">
      <w:pPr>
        <w:shd w:val="clear" w:color="auto" w:fill="FFFFFF"/>
        <w:jc w:val="both"/>
        <w:rPr>
          <w:rFonts w:ascii="Century Gothic" w:eastAsia="Times New Roman" w:hAnsi="Century Gothic" w:cs="Times New Roman"/>
          <w:spacing w:val="5"/>
          <w:kern w:val="0"/>
          <w:sz w:val="22"/>
          <w:szCs w:val="22"/>
          <w:lang w:eastAsia="es-MX"/>
          <w14:ligatures w14:val="none"/>
        </w:rPr>
      </w:pPr>
      <w:r w:rsidRPr="00215B22">
        <w:rPr>
          <w:rFonts w:ascii="Century Gothic" w:eastAsia="Times New Roman" w:hAnsi="Century Gothic" w:cs="Times New Roman"/>
          <w:spacing w:val="5"/>
          <w:kern w:val="0"/>
          <w:sz w:val="22"/>
          <w:szCs w:val="22"/>
          <w:lang w:eastAsia="es-MX"/>
          <w14:ligatures w14:val="none"/>
        </w:rPr>
        <w:t xml:space="preserve">4.6. Certificado de ser funcionario administrativo de carrera o trabajar con contrato </w:t>
      </w:r>
      <w:r w:rsidR="00C26E36">
        <w:rPr>
          <w:rFonts w:ascii="Century Gothic" w:eastAsia="Times New Roman" w:hAnsi="Century Gothic" w:cs="Times New Roman"/>
          <w:spacing w:val="5"/>
          <w:kern w:val="0"/>
          <w:sz w:val="22"/>
          <w:szCs w:val="22"/>
          <w:lang w:eastAsia="es-MX"/>
          <w14:ligatures w14:val="none"/>
        </w:rPr>
        <w:t xml:space="preserve">o nombramiento </w:t>
      </w:r>
      <w:r w:rsidRPr="00215B22">
        <w:rPr>
          <w:rFonts w:ascii="Century Gothic" w:eastAsia="Times New Roman" w:hAnsi="Century Gothic" w:cs="Times New Roman"/>
          <w:spacing w:val="5"/>
          <w:kern w:val="0"/>
          <w:sz w:val="22"/>
          <w:szCs w:val="22"/>
          <w:lang w:eastAsia="es-MX"/>
          <w14:ligatures w14:val="none"/>
        </w:rPr>
        <w:t>en la institución con el año de inicio en sus funciones</w:t>
      </w:r>
      <w:r w:rsidR="004C3C2A" w:rsidRPr="004C3C2A">
        <w:rPr>
          <w:rFonts w:ascii="Century Gothic" w:eastAsia="Times New Roman" w:hAnsi="Century Gothic" w:cs="Times New Roman"/>
          <w:spacing w:val="5"/>
          <w:kern w:val="0"/>
          <w:sz w:val="22"/>
          <w:szCs w:val="22"/>
          <w:lang w:eastAsia="es-MX"/>
          <w14:ligatures w14:val="none"/>
        </w:rPr>
        <w:t>, emitido por la Dirección de Administración del Talento Humano.</w:t>
      </w:r>
    </w:p>
    <w:p w14:paraId="441DBD7F" w14:textId="77777777" w:rsidR="00215B22" w:rsidRPr="004C3C2A" w:rsidRDefault="00215B22" w:rsidP="00215B22">
      <w:pPr>
        <w:jc w:val="both"/>
        <w:rPr>
          <w:rFonts w:ascii="Century Gothic" w:hAnsi="Century Gothic"/>
          <w:sz w:val="22"/>
          <w:szCs w:val="22"/>
        </w:rPr>
      </w:pPr>
    </w:p>
    <w:sectPr w:rsidR="00215B22" w:rsidRPr="004C3C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1C33"/>
    <w:multiLevelType w:val="multilevel"/>
    <w:tmpl w:val="21CAB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97565"/>
    <w:multiLevelType w:val="multilevel"/>
    <w:tmpl w:val="C6B0D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147E45"/>
    <w:multiLevelType w:val="multilevel"/>
    <w:tmpl w:val="073263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B734A"/>
    <w:multiLevelType w:val="hybridMultilevel"/>
    <w:tmpl w:val="926EEDA8"/>
    <w:lvl w:ilvl="0" w:tplc="224E86D8">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4460728"/>
    <w:multiLevelType w:val="hybridMultilevel"/>
    <w:tmpl w:val="C6F43304"/>
    <w:lvl w:ilvl="0" w:tplc="32A8E5DC">
      <w:start w:val="28"/>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92744ED"/>
    <w:multiLevelType w:val="hybridMultilevel"/>
    <w:tmpl w:val="EEFE3FA4"/>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6FE33977"/>
    <w:multiLevelType w:val="multilevel"/>
    <w:tmpl w:val="B4B2B7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D92DCE"/>
    <w:multiLevelType w:val="multilevel"/>
    <w:tmpl w:val="D422C1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1487705">
    <w:abstractNumId w:val="1"/>
  </w:num>
  <w:num w:numId="2" w16cid:durableId="1506901244">
    <w:abstractNumId w:val="0"/>
  </w:num>
  <w:num w:numId="3" w16cid:durableId="630018169">
    <w:abstractNumId w:val="2"/>
  </w:num>
  <w:num w:numId="4" w16cid:durableId="626859476">
    <w:abstractNumId w:val="6"/>
  </w:num>
  <w:num w:numId="5" w16cid:durableId="300888748">
    <w:abstractNumId w:val="7"/>
  </w:num>
  <w:num w:numId="6" w16cid:durableId="650716602">
    <w:abstractNumId w:val="3"/>
  </w:num>
  <w:num w:numId="7" w16cid:durableId="1774207090">
    <w:abstractNumId w:val="4"/>
  </w:num>
  <w:num w:numId="8" w16cid:durableId="14057565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B22"/>
    <w:rsid w:val="001453D8"/>
    <w:rsid w:val="001C4F6F"/>
    <w:rsid w:val="00215B22"/>
    <w:rsid w:val="0027715B"/>
    <w:rsid w:val="003C2127"/>
    <w:rsid w:val="003E4208"/>
    <w:rsid w:val="004424D4"/>
    <w:rsid w:val="004C3C2A"/>
    <w:rsid w:val="00686608"/>
    <w:rsid w:val="00766ACD"/>
    <w:rsid w:val="007B0225"/>
    <w:rsid w:val="00942BAC"/>
    <w:rsid w:val="00C12321"/>
    <w:rsid w:val="00C26E36"/>
    <w:rsid w:val="00DE1D03"/>
    <w:rsid w:val="00F0015A"/>
    <w:rsid w:val="00F92A40"/>
    <w:rsid w:val="00FC093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F878"/>
  <w15:chartTrackingRefBased/>
  <w15:docId w15:val="{5E0B91BB-B8FA-7042-B1AA-90208D87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215B22"/>
    <w:rPr>
      <w:b/>
      <w:bCs/>
    </w:rPr>
  </w:style>
  <w:style w:type="paragraph" w:styleId="NormalWeb">
    <w:name w:val="Normal (Web)"/>
    <w:basedOn w:val="Normal"/>
    <w:uiPriority w:val="99"/>
    <w:semiHidden/>
    <w:unhideWhenUsed/>
    <w:rsid w:val="00215B22"/>
    <w:pPr>
      <w:spacing w:before="100" w:beforeAutospacing="1" w:after="100" w:afterAutospacing="1"/>
    </w:pPr>
    <w:rPr>
      <w:rFonts w:ascii="Times New Roman" w:eastAsia="Times New Roman" w:hAnsi="Times New Roman" w:cs="Times New Roman"/>
      <w:kern w:val="0"/>
      <w:lang w:eastAsia="es-MX"/>
      <w14:ligatures w14:val="none"/>
    </w:rPr>
  </w:style>
  <w:style w:type="paragraph" w:styleId="Prrafodelista">
    <w:name w:val="List Paragraph"/>
    <w:basedOn w:val="Normal"/>
    <w:uiPriority w:val="34"/>
    <w:qFormat/>
    <w:rsid w:val="00215B22"/>
    <w:pPr>
      <w:ind w:left="720"/>
      <w:contextualSpacing/>
    </w:pPr>
  </w:style>
  <w:style w:type="character" w:styleId="Hipervnculo">
    <w:name w:val="Hyperlink"/>
    <w:basedOn w:val="Fuentedeprrafopredeter"/>
    <w:uiPriority w:val="99"/>
    <w:unhideWhenUsed/>
    <w:rsid w:val="00215B22"/>
    <w:rPr>
      <w:color w:val="0000FF"/>
      <w:u w:val="single"/>
    </w:rPr>
  </w:style>
  <w:style w:type="character" w:styleId="Mencinsinresolver">
    <w:name w:val="Unresolved Mention"/>
    <w:basedOn w:val="Fuentedeprrafopredeter"/>
    <w:uiPriority w:val="99"/>
    <w:semiHidden/>
    <w:unhideWhenUsed/>
    <w:rsid w:val="00C26E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483">
      <w:bodyDiv w:val="1"/>
      <w:marLeft w:val="0"/>
      <w:marRight w:val="0"/>
      <w:marTop w:val="0"/>
      <w:marBottom w:val="0"/>
      <w:divBdr>
        <w:top w:val="none" w:sz="0" w:space="0" w:color="auto"/>
        <w:left w:val="none" w:sz="0" w:space="0" w:color="auto"/>
        <w:bottom w:val="none" w:sz="0" w:space="0" w:color="auto"/>
        <w:right w:val="none" w:sz="0" w:space="0" w:color="auto"/>
      </w:divBdr>
      <w:divsChild>
        <w:div w:id="1064569453">
          <w:marLeft w:val="0"/>
          <w:marRight w:val="0"/>
          <w:marTop w:val="0"/>
          <w:marBottom w:val="0"/>
          <w:divBdr>
            <w:top w:val="none" w:sz="0" w:space="0" w:color="auto"/>
            <w:left w:val="none" w:sz="0" w:space="0" w:color="auto"/>
            <w:bottom w:val="none" w:sz="0" w:space="0" w:color="auto"/>
            <w:right w:val="none" w:sz="0" w:space="0" w:color="auto"/>
          </w:divBdr>
          <w:divsChild>
            <w:div w:id="516385447">
              <w:marLeft w:val="0"/>
              <w:marRight w:val="0"/>
              <w:marTop w:val="0"/>
              <w:marBottom w:val="0"/>
              <w:divBdr>
                <w:top w:val="none" w:sz="0" w:space="0" w:color="auto"/>
                <w:left w:val="none" w:sz="0" w:space="0" w:color="auto"/>
                <w:bottom w:val="none" w:sz="0" w:space="0" w:color="auto"/>
                <w:right w:val="none" w:sz="0" w:space="0" w:color="auto"/>
              </w:divBdr>
              <w:divsChild>
                <w:div w:id="163043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6989">
      <w:bodyDiv w:val="1"/>
      <w:marLeft w:val="0"/>
      <w:marRight w:val="0"/>
      <w:marTop w:val="0"/>
      <w:marBottom w:val="0"/>
      <w:divBdr>
        <w:top w:val="none" w:sz="0" w:space="0" w:color="auto"/>
        <w:left w:val="none" w:sz="0" w:space="0" w:color="auto"/>
        <w:bottom w:val="none" w:sz="0" w:space="0" w:color="auto"/>
        <w:right w:val="none" w:sz="0" w:space="0" w:color="auto"/>
      </w:divBdr>
    </w:div>
    <w:div w:id="269974966">
      <w:bodyDiv w:val="1"/>
      <w:marLeft w:val="0"/>
      <w:marRight w:val="0"/>
      <w:marTop w:val="0"/>
      <w:marBottom w:val="0"/>
      <w:divBdr>
        <w:top w:val="none" w:sz="0" w:space="0" w:color="auto"/>
        <w:left w:val="none" w:sz="0" w:space="0" w:color="auto"/>
        <w:bottom w:val="none" w:sz="0" w:space="0" w:color="auto"/>
        <w:right w:val="none" w:sz="0" w:space="0" w:color="auto"/>
      </w:divBdr>
      <w:divsChild>
        <w:div w:id="342055295">
          <w:marLeft w:val="0"/>
          <w:marRight w:val="0"/>
          <w:marTop w:val="0"/>
          <w:marBottom w:val="0"/>
          <w:divBdr>
            <w:top w:val="none" w:sz="0" w:space="0" w:color="auto"/>
            <w:left w:val="none" w:sz="0" w:space="0" w:color="auto"/>
            <w:bottom w:val="none" w:sz="0" w:space="0" w:color="auto"/>
            <w:right w:val="none" w:sz="0" w:space="0" w:color="auto"/>
          </w:divBdr>
          <w:divsChild>
            <w:div w:id="1271859645">
              <w:marLeft w:val="0"/>
              <w:marRight w:val="0"/>
              <w:marTop w:val="0"/>
              <w:marBottom w:val="0"/>
              <w:divBdr>
                <w:top w:val="none" w:sz="0" w:space="0" w:color="auto"/>
                <w:left w:val="none" w:sz="0" w:space="0" w:color="auto"/>
                <w:bottom w:val="none" w:sz="0" w:space="0" w:color="auto"/>
                <w:right w:val="none" w:sz="0" w:space="0" w:color="auto"/>
              </w:divBdr>
              <w:divsChild>
                <w:div w:id="10318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571560">
      <w:bodyDiv w:val="1"/>
      <w:marLeft w:val="0"/>
      <w:marRight w:val="0"/>
      <w:marTop w:val="0"/>
      <w:marBottom w:val="0"/>
      <w:divBdr>
        <w:top w:val="none" w:sz="0" w:space="0" w:color="auto"/>
        <w:left w:val="none" w:sz="0" w:space="0" w:color="auto"/>
        <w:bottom w:val="none" w:sz="0" w:space="0" w:color="auto"/>
        <w:right w:val="none" w:sz="0" w:space="0" w:color="auto"/>
      </w:divBdr>
    </w:div>
    <w:div w:id="880093919">
      <w:bodyDiv w:val="1"/>
      <w:marLeft w:val="0"/>
      <w:marRight w:val="0"/>
      <w:marTop w:val="0"/>
      <w:marBottom w:val="0"/>
      <w:divBdr>
        <w:top w:val="none" w:sz="0" w:space="0" w:color="auto"/>
        <w:left w:val="none" w:sz="0" w:space="0" w:color="auto"/>
        <w:bottom w:val="none" w:sz="0" w:space="0" w:color="auto"/>
        <w:right w:val="none" w:sz="0" w:space="0" w:color="auto"/>
      </w:divBdr>
    </w:div>
    <w:div w:id="1256938371">
      <w:bodyDiv w:val="1"/>
      <w:marLeft w:val="0"/>
      <w:marRight w:val="0"/>
      <w:marTop w:val="0"/>
      <w:marBottom w:val="0"/>
      <w:divBdr>
        <w:top w:val="none" w:sz="0" w:space="0" w:color="auto"/>
        <w:left w:val="none" w:sz="0" w:space="0" w:color="auto"/>
        <w:bottom w:val="none" w:sz="0" w:space="0" w:color="auto"/>
        <w:right w:val="none" w:sz="0" w:space="0" w:color="auto"/>
      </w:divBdr>
    </w:div>
    <w:div w:id="1283078905">
      <w:bodyDiv w:val="1"/>
      <w:marLeft w:val="0"/>
      <w:marRight w:val="0"/>
      <w:marTop w:val="0"/>
      <w:marBottom w:val="0"/>
      <w:divBdr>
        <w:top w:val="none" w:sz="0" w:space="0" w:color="auto"/>
        <w:left w:val="none" w:sz="0" w:space="0" w:color="auto"/>
        <w:bottom w:val="none" w:sz="0" w:space="0" w:color="auto"/>
        <w:right w:val="none" w:sz="0" w:space="0" w:color="auto"/>
      </w:divBdr>
    </w:div>
    <w:div w:id="1317955756">
      <w:bodyDiv w:val="1"/>
      <w:marLeft w:val="0"/>
      <w:marRight w:val="0"/>
      <w:marTop w:val="0"/>
      <w:marBottom w:val="0"/>
      <w:divBdr>
        <w:top w:val="none" w:sz="0" w:space="0" w:color="auto"/>
        <w:left w:val="none" w:sz="0" w:space="0" w:color="auto"/>
        <w:bottom w:val="none" w:sz="0" w:space="0" w:color="auto"/>
        <w:right w:val="none" w:sz="0" w:space="0" w:color="auto"/>
      </w:divBdr>
    </w:div>
    <w:div w:id="1434087764">
      <w:bodyDiv w:val="1"/>
      <w:marLeft w:val="0"/>
      <w:marRight w:val="0"/>
      <w:marTop w:val="0"/>
      <w:marBottom w:val="0"/>
      <w:divBdr>
        <w:top w:val="none" w:sz="0" w:space="0" w:color="auto"/>
        <w:left w:val="none" w:sz="0" w:space="0" w:color="auto"/>
        <w:bottom w:val="none" w:sz="0" w:space="0" w:color="auto"/>
        <w:right w:val="none" w:sz="0" w:space="0" w:color="auto"/>
      </w:divBdr>
    </w:div>
    <w:div w:id="1533150202">
      <w:bodyDiv w:val="1"/>
      <w:marLeft w:val="0"/>
      <w:marRight w:val="0"/>
      <w:marTop w:val="0"/>
      <w:marBottom w:val="0"/>
      <w:divBdr>
        <w:top w:val="none" w:sz="0" w:space="0" w:color="auto"/>
        <w:left w:val="none" w:sz="0" w:space="0" w:color="auto"/>
        <w:bottom w:val="none" w:sz="0" w:space="0" w:color="auto"/>
        <w:right w:val="none" w:sz="0" w:space="0" w:color="auto"/>
      </w:divBdr>
    </w:div>
    <w:div w:id="1534416851">
      <w:bodyDiv w:val="1"/>
      <w:marLeft w:val="0"/>
      <w:marRight w:val="0"/>
      <w:marTop w:val="0"/>
      <w:marBottom w:val="0"/>
      <w:divBdr>
        <w:top w:val="none" w:sz="0" w:space="0" w:color="auto"/>
        <w:left w:val="none" w:sz="0" w:space="0" w:color="auto"/>
        <w:bottom w:val="none" w:sz="0" w:space="0" w:color="auto"/>
        <w:right w:val="none" w:sz="0" w:space="0" w:color="auto"/>
      </w:divBdr>
      <w:divsChild>
        <w:div w:id="1079130422">
          <w:marLeft w:val="0"/>
          <w:marRight w:val="0"/>
          <w:marTop w:val="0"/>
          <w:marBottom w:val="0"/>
          <w:divBdr>
            <w:top w:val="none" w:sz="0" w:space="0" w:color="auto"/>
            <w:left w:val="none" w:sz="0" w:space="0" w:color="auto"/>
            <w:bottom w:val="none" w:sz="0" w:space="0" w:color="auto"/>
            <w:right w:val="none" w:sz="0" w:space="0" w:color="auto"/>
          </w:divBdr>
          <w:divsChild>
            <w:div w:id="1490487902">
              <w:marLeft w:val="0"/>
              <w:marRight w:val="0"/>
              <w:marTop w:val="0"/>
              <w:marBottom w:val="0"/>
              <w:divBdr>
                <w:top w:val="none" w:sz="0" w:space="0" w:color="auto"/>
                <w:left w:val="none" w:sz="0" w:space="0" w:color="auto"/>
                <w:bottom w:val="none" w:sz="0" w:space="0" w:color="auto"/>
                <w:right w:val="none" w:sz="0" w:space="0" w:color="auto"/>
              </w:divBdr>
              <w:divsChild>
                <w:div w:id="20381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834888">
      <w:bodyDiv w:val="1"/>
      <w:marLeft w:val="0"/>
      <w:marRight w:val="0"/>
      <w:marTop w:val="0"/>
      <w:marBottom w:val="0"/>
      <w:divBdr>
        <w:top w:val="none" w:sz="0" w:space="0" w:color="auto"/>
        <w:left w:val="none" w:sz="0" w:space="0" w:color="auto"/>
        <w:bottom w:val="none" w:sz="0" w:space="0" w:color="auto"/>
        <w:right w:val="none" w:sz="0" w:space="0" w:color="auto"/>
      </w:divBdr>
      <w:divsChild>
        <w:div w:id="76943497">
          <w:marLeft w:val="0"/>
          <w:marRight w:val="0"/>
          <w:marTop w:val="0"/>
          <w:marBottom w:val="0"/>
          <w:divBdr>
            <w:top w:val="none" w:sz="0" w:space="0" w:color="auto"/>
            <w:left w:val="none" w:sz="0" w:space="0" w:color="auto"/>
            <w:bottom w:val="none" w:sz="0" w:space="0" w:color="auto"/>
            <w:right w:val="none" w:sz="0" w:space="0" w:color="auto"/>
          </w:divBdr>
          <w:divsChild>
            <w:div w:id="1436943417">
              <w:marLeft w:val="0"/>
              <w:marRight w:val="0"/>
              <w:marTop w:val="0"/>
              <w:marBottom w:val="0"/>
              <w:divBdr>
                <w:top w:val="none" w:sz="0" w:space="0" w:color="auto"/>
                <w:left w:val="none" w:sz="0" w:space="0" w:color="auto"/>
                <w:bottom w:val="none" w:sz="0" w:space="0" w:color="auto"/>
                <w:right w:val="none" w:sz="0" w:space="0" w:color="auto"/>
              </w:divBdr>
              <w:divsChild>
                <w:div w:id="95147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981722">
      <w:bodyDiv w:val="1"/>
      <w:marLeft w:val="0"/>
      <w:marRight w:val="0"/>
      <w:marTop w:val="0"/>
      <w:marBottom w:val="0"/>
      <w:divBdr>
        <w:top w:val="none" w:sz="0" w:space="0" w:color="auto"/>
        <w:left w:val="none" w:sz="0" w:space="0" w:color="auto"/>
        <w:bottom w:val="none" w:sz="0" w:space="0" w:color="auto"/>
        <w:right w:val="none" w:sz="0" w:space="0" w:color="auto"/>
      </w:divBdr>
    </w:div>
    <w:div w:id="2003579280">
      <w:bodyDiv w:val="1"/>
      <w:marLeft w:val="0"/>
      <w:marRight w:val="0"/>
      <w:marTop w:val="0"/>
      <w:marBottom w:val="0"/>
      <w:divBdr>
        <w:top w:val="none" w:sz="0" w:space="0" w:color="auto"/>
        <w:left w:val="none" w:sz="0" w:space="0" w:color="auto"/>
        <w:bottom w:val="none" w:sz="0" w:space="0" w:color="auto"/>
        <w:right w:val="none" w:sz="0" w:space="0" w:color="auto"/>
      </w:divBdr>
    </w:div>
    <w:div w:id="2092045932">
      <w:bodyDiv w:val="1"/>
      <w:marLeft w:val="0"/>
      <w:marRight w:val="0"/>
      <w:marTop w:val="0"/>
      <w:marBottom w:val="0"/>
      <w:divBdr>
        <w:top w:val="none" w:sz="0" w:space="0" w:color="auto"/>
        <w:left w:val="none" w:sz="0" w:space="0" w:color="auto"/>
        <w:bottom w:val="none" w:sz="0" w:space="0" w:color="auto"/>
        <w:right w:val="none" w:sz="0" w:space="0" w:color="auto"/>
      </w:divBdr>
      <w:divsChild>
        <w:div w:id="2022931815">
          <w:marLeft w:val="0"/>
          <w:marRight w:val="0"/>
          <w:marTop w:val="0"/>
          <w:marBottom w:val="0"/>
          <w:divBdr>
            <w:top w:val="none" w:sz="0" w:space="0" w:color="auto"/>
            <w:left w:val="none" w:sz="0" w:space="0" w:color="auto"/>
            <w:bottom w:val="none" w:sz="0" w:space="0" w:color="auto"/>
            <w:right w:val="none" w:sz="0" w:space="0" w:color="auto"/>
          </w:divBdr>
          <w:divsChild>
            <w:div w:id="1558199226">
              <w:marLeft w:val="0"/>
              <w:marRight w:val="0"/>
              <w:marTop w:val="0"/>
              <w:marBottom w:val="0"/>
              <w:divBdr>
                <w:top w:val="none" w:sz="0" w:space="0" w:color="auto"/>
                <w:left w:val="none" w:sz="0" w:space="0" w:color="auto"/>
                <w:bottom w:val="none" w:sz="0" w:space="0" w:color="auto"/>
                <w:right w:val="none" w:sz="0" w:space="0" w:color="auto"/>
              </w:divBdr>
              <w:divsChild>
                <w:div w:id="7243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ach.edu.ec/wp-content/uploads/2025/02/convocatoria_nro._13_pmaa_criscos_2-2025.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ach.edu.ec/wp-content/uploads/2025/02/formulario_de_postulacio%CC%81n_pmaa_criscos_2-2025.pdf" TargetMode="External"/><Relationship Id="rId5" Type="http://schemas.openxmlformats.org/officeDocument/2006/relationships/styles" Target="styles.xml"/><Relationship Id="rId10" Type="http://schemas.openxmlformats.org/officeDocument/2006/relationships/hyperlink" Target="https://forms.office.com/r/Ls8hfw0yHf" TargetMode="External"/><Relationship Id="rId4" Type="http://schemas.openxmlformats.org/officeDocument/2006/relationships/numbering" Target="numbering.xml"/><Relationship Id="rId9" Type="http://schemas.openxmlformats.org/officeDocument/2006/relationships/hyperlink" Target="https://forms.office.com/r/t1Q8XCQ2m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B210AB5D89C354AB623E3678999D017" ma:contentTypeVersion="15" ma:contentTypeDescription="Crear nuevo documento." ma:contentTypeScope="" ma:versionID="eff8106e640da599785d106c8d76a07b">
  <xsd:schema xmlns:xsd="http://www.w3.org/2001/XMLSchema" xmlns:xs="http://www.w3.org/2001/XMLSchema" xmlns:p="http://schemas.microsoft.com/office/2006/metadata/properties" xmlns:ns2="b85f9006-2a16-47a2-98cc-d0615b37ca1c" xmlns:ns3="698f8601-fcc3-43f6-96a6-2c2a18f47ad5" targetNamespace="http://schemas.microsoft.com/office/2006/metadata/properties" ma:root="true" ma:fieldsID="56ed7956a32c4905f6f782495e606131" ns2:_="" ns3:_="">
    <xsd:import namespace="b85f9006-2a16-47a2-98cc-d0615b37ca1c"/>
    <xsd:import namespace="698f8601-fcc3-43f6-96a6-2c2a18f47ad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f9006-2a16-47a2-98cc-d0615b37ca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349d00d8-1020-4d07-8d79-6ad34a1a3c9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f8601-fcc3-43f6-96a6-2c2a18f47ad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f4985bb-7b15-4327-9097-623a9ceba946}" ma:internalName="TaxCatchAll" ma:showField="CatchAllData" ma:web="698f8601-fcc3-43f6-96a6-2c2a18f47ad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5f9006-2a16-47a2-98cc-d0615b37ca1c">
      <Terms xmlns="http://schemas.microsoft.com/office/infopath/2007/PartnerControls"/>
    </lcf76f155ced4ddcb4097134ff3c332f>
    <TaxCatchAll xmlns="698f8601-fcc3-43f6-96a6-2c2a18f47ad5" xsi:nil="true"/>
  </documentManagement>
</p:properties>
</file>

<file path=customXml/itemProps1.xml><?xml version="1.0" encoding="utf-8"?>
<ds:datastoreItem xmlns:ds="http://schemas.openxmlformats.org/officeDocument/2006/customXml" ds:itemID="{C698360F-12A5-4F10-A93B-0AAA1D50E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f9006-2a16-47a2-98cc-d0615b37ca1c"/>
    <ds:schemaRef ds:uri="698f8601-fcc3-43f6-96a6-2c2a18f47a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D3D171-B2BD-407A-8BB7-83C2AB166026}">
  <ds:schemaRefs>
    <ds:schemaRef ds:uri="http://schemas.microsoft.com/sharepoint/v3/contenttype/forms"/>
  </ds:schemaRefs>
</ds:datastoreItem>
</file>

<file path=customXml/itemProps3.xml><?xml version="1.0" encoding="utf-8"?>
<ds:datastoreItem xmlns:ds="http://schemas.openxmlformats.org/officeDocument/2006/customXml" ds:itemID="{2DB8EEE4-E11F-4947-BF33-BA38F068A6B6}">
  <ds:schemaRefs>
    <ds:schemaRef ds:uri="http://schemas.microsoft.com/office/2006/metadata/properties"/>
    <ds:schemaRef ds:uri="http://schemas.microsoft.com/office/infopath/2007/PartnerControls"/>
    <ds:schemaRef ds:uri="b85f9006-2a16-47a2-98cc-d0615b37ca1c"/>
    <ds:schemaRef ds:uri="698f8601-fcc3-43f6-96a6-2c2a18f47ad5"/>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774</Words>
  <Characters>4261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Daniela Alejandra Corral Ron</cp:lastModifiedBy>
  <cp:revision>3</cp:revision>
  <dcterms:created xsi:type="dcterms:W3CDTF">2026-02-20T20:14:00Z</dcterms:created>
  <dcterms:modified xsi:type="dcterms:W3CDTF">2026-02-23T15:32:00Z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0x0101007B210AB5D89C354AB623E3678999D017</vt:lpwstr>
  </property>
</Properties>
</file>