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C08D738" w:rsidR="005E6674" w:rsidRDefault="00DC3114" w:rsidP="00AB50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BASES “RETO DE INNOVACIÓN ABIERTA- RECONVERSIÓN INDUSTRIAL PARA MIPYMES</w:t>
      </w:r>
      <w:r w:rsidR="007260C2">
        <w:rPr>
          <w:b/>
          <w:color w:val="000000"/>
        </w:rPr>
        <w:t xml:space="preserve">, </w:t>
      </w:r>
      <w:r>
        <w:rPr>
          <w:b/>
          <w:color w:val="000000"/>
        </w:rPr>
        <w:t>EMPRENDEDORES</w:t>
      </w:r>
      <w:r w:rsidR="007260C2">
        <w:rPr>
          <w:b/>
          <w:color w:val="000000"/>
        </w:rPr>
        <w:t xml:space="preserve"> E INSTITUCIONES DE EDUCACIÓN SUPERIOR</w:t>
      </w:r>
      <w:r>
        <w:rPr>
          <w:b/>
          <w:color w:val="000000"/>
        </w:rPr>
        <w:t xml:space="preserve"> A CAUSA DEL COVID</w:t>
      </w:r>
      <w:r w:rsidR="00AB506C">
        <w:rPr>
          <w:b/>
          <w:color w:val="000000"/>
        </w:rPr>
        <w:t>-</w:t>
      </w:r>
      <w:r>
        <w:rPr>
          <w:b/>
          <w:color w:val="000000"/>
        </w:rPr>
        <w:t>19”</w:t>
      </w:r>
    </w:p>
    <w:p w14:paraId="00000002" w14:textId="77777777" w:rsidR="005E6674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right="7032"/>
        <w:rPr>
          <w:b/>
          <w:color w:val="000000"/>
        </w:rPr>
      </w:pPr>
      <w:r>
        <w:rPr>
          <w:b/>
          <w:color w:val="000000"/>
        </w:rPr>
        <w:t xml:space="preserve">1. INTRODUCCIÓN </w:t>
      </w:r>
    </w:p>
    <w:p w14:paraId="00000004" w14:textId="1BA9B1B3" w:rsidR="005E6674" w:rsidRPr="00650B65" w:rsidRDefault="00DC3114" w:rsidP="00CC41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4"/>
        <w:jc w:val="both"/>
        <w:rPr>
          <w:color w:val="000000"/>
        </w:rPr>
      </w:pPr>
      <w:r>
        <w:rPr>
          <w:color w:val="000000"/>
        </w:rPr>
        <w:t>La pandemia del COVID</w:t>
      </w:r>
      <w:r w:rsidR="00AB506C">
        <w:rPr>
          <w:color w:val="000000"/>
        </w:rPr>
        <w:t>-</w:t>
      </w:r>
      <w:r>
        <w:rPr>
          <w:color w:val="000000"/>
        </w:rPr>
        <w:t xml:space="preserve">19 ha puesto a prueba todos los sistemas de salud a Nivel Mundial, en el Ecuador a partir </w:t>
      </w:r>
      <w:r w:rsidRPr="00650B65">
        <w:rPr>
          <w:color w:val="000000"/>
        </w:rPr>
        <w:t>del</w:t>
      </w:r>
      <w:r w:rsidRPr="00650B65">
        <w:t xml:space="preserve"> 29 de febrero 2020 q</w:t>
      </w:r>
      <w:r w:rsidRPr="00650B65">
        <w:rPr>
          <w:color w:val="000000"/>
        </w:rPr>
        <w:t>ue se reportó el primer ca</w:t>
      </w:r>
      <w:r w:rsidRPr="00650B65">
        <w:t>s</w:t>
      </w:r>
      <w:r w:rsidRPr="00650B65">
        <w:rPr>
          <w:color w:val="000000"/>
        </w:rPr>
        <w:t xml:space="preserve">o, </w:t>
      </w:r>
      <w:r w:rsidR="00CC415A" w:rsidRPr="00650B65">
        <w:rPr>
          <w:color w:val="000000"/>
        </w:rPr>
        <w:t xml:space="preserve">se han generado varios problemas, entre los principales </w:t>
      </w:r>
      <w:r w:rsidRPr="00650B65">
        <w:rPr>
          <w:color w:val="000000"/>
        </w:rPr>
        <w:t>una falta de insumos e implementos para manejar esta emergencia.</w:t>
      </w:r>
      <w:r w:rsidR="00CC415A" w:rsidRPr="00650B65">
        <w:rPr>
          <w:color w:val="000000"/>
        </w:rPr>
        <w:t xml:space="preserve"> Por otro lado, la declaratoria de la cuarentena obligatoria por parte de las autoridades </w:t>
      </w:r>
      <w:r w:rsidR="006C155E" w:rsidRPr="00650B65">
        <w:rPr>
          <w:color w:val="000000"/>
        </w:rPr>
        <w:t>h</w:t>
      </w:r>
      <w:r w:rsidRPr="00650B65">
        <w:rPr>
          <w:color w:val="000000"/>
        </w:rPr>
        <w:t xml:space="preserve">a traído como consecuencia que varias empresas tengan que suspender su producción </w:t>
      </w:r>
      <w:r w:rsidR="00CC415A" w:rsidRPr="00650B65">
        <w:rPr>
          <w:color w:val="000000"/>
        </w:rPr>
        <w:t>afectando su situación financiera y poniendo en riesgo su sostenibilidad a futuro</w:t>
      </w:r>
      <w:r w:rsidRPr="00650B65">
        <w:rPr>
          <w:color w:val="000000"/>
        </w:rPr>
        <w:t xml:space="preserve">. </w:t>
      </w:r>
    </w:p>
    <w:p w14:paraId="00000005" w14:textId="3B7F2E78" w:rsidR="005E6674" w:rsidRPr="00650B65" w:rsidRDefault="00CC41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right="-4"/>
        <w:jc w:val="both"/>
      </w:pPr>
      <w:r w:rsidRPr="00650B65">
        <w:t>En este marco,</w:t>
      </w:r>
      <w:r w:rsidR="00DC3114" w:rsidRPr="00650B65">
        <w:t xml:space="preserve"> el </w:t>
      </w:r>
      <w:r w:rsidR="00AB72E4">
        <w:t>HUB ITT CENTRO</w:t>
      </w:r>
      <w:r w:rsidR="00AB72E4" w:rsidRPr="00650B65">
        <w:t xml:space="preserve"> </w:t>
      </w:r>
      <w:bookmarkStart w:id="0" w:name="_GoBack"/>
      <w:bookmarkEnd w:id="0"/>
      <w:r w:rsidRPr="00650B65">
        <w:t>no</w:t>
      </w:r>
      <w:r w:rsidR="00DC3114" w:rsidRPr="00650B65">
        <w:t xml:space="preserve"> puede quedarse ajeno a la realidad</w:t>
      </w:r>
      <w:r w:rsidRPr="00650B65">
        <w:t>, por esa razón</w:t>
      </w:r>
      <w:r w:rsidR="00DC3114" w:rsidRPr="00650B65">
        <w:t xml:space="preserve"> se plantea la realización de un Reto de Innovación Abierta para las Provincias de</w:t>
      </w:r>
      <w:r w:rsidRPr="00650B65">
        <w:t xml:space="preserve"> </w:t>
      </w:r>
      <w:r w:rsidR="00DC3114" w:rsidRPr="00650B65">
        <w:t>l</w:t>
      </w:r>
      <w:r w:rsidRPr="00650B65">
        <w:t>a</w:t>
      </w:r>
      <w:r w:rsidR="00DC3114" w:rsidRPr="00650B65">
        <w:t xml:space="preserve"> </w:t>
      </w:r>
      <w:r w:rsidRPr="00650B65">
        <w:t xml:space="preserve"> Zona Centro del país </w:t>
      </w:r>
      <w:r w:rsidR="00DC3114" w:rsidRPr="00650B65">
        <w:t>(COTOPAXI, TUNGURAHUA, CHIMBORAZO) , como una iniciativa conjunta, median</w:t>
      </w:r>
      <w:r w:rsidRPr="00650B65">
        <w:t>te la</w:t>
      </w:r>
      <w:r w:rsidR="00F04688" w:rsidRPr="00650B65">
        <w:t xml:space="preserve"> cual se invita a </w:t>
      </w:r>
      <w:proofErr w:type="spellStart"/>
      <w:r w:rsidR="00F04688" w:rsidRPr="00650B65">
        <w:t>M</w:t>
      </w:r>
      <w:r w:rsidR="00DC3114" w:rsidRPr="00650B65">
        <w:t>ipymes</w:t>
      </w:r>
      <w:proofErr w:type="spellEnd"/>
      <w:r w:rsidR="00DC3114" w:rsidRPr="00650B65">
        <w:t>, emprendedores independientes,</w:t>
      </w:r>
      <w:r w:rsidR="00104493" w:rsidRPr="00650B65">
        <w:t xml:space="preserve"> estudiantes y grupos de investiga</w:t>
      </w:r>
      <w:r w:rsidR="00F04688" w:rsidRPr="00650B65">
        <w:t>ción de la</w:t>
      </w:r>
      <w:r w:rsidR="00621E25">
        <w:t xml:space="preserve">s Instituciones de Educación Superior </w:t>
      </w:r>
      <w:r w:rsidR="00F04688" w:rsidRPr="00650B65">
        <w:t>de la Z</w:t>
      </w:r>
      <w:r w:rsidR="00104493" w:rsidRPr="00650B65">
        <w:t>ona</w:t>
      </w:r>
      <w:r w:rsidR="00F04688" w:rsidRPr="00650B65">
        <w:t xml:space="preserve"> Centro</w:t>
      </w:r>
      <w:r w:rsidR="00104493" w:rsidRPr="00650B65">
        <w:t xml:space="preserve"> </w:t>
      </w:r>
      <w:r w:rsidRPr="00650B65">
        <w:t>a</w:t>
      </w:r>
      <w:r w:rsidR="00DC3114" w:rsidRPr="00650B65">
        <w:t xml:space="preserve"> presentar sus propuestas mediante las cu</w:t>
      </w:r>
      <w:r w:rsidRPr="00650B65">
        <w:t xml:space="preserve">ales demuestran que sus entidades, que no necesariamente trabajaban en la producción de insumos e implementos </w:t>
      </w:r>
      <w:r w:rsidR="00F04688" w:rsidRPr="00650B65">
        <w:t xml:space="preserve">para la crisis, están en la capacidad de ofertar los mismos a través de un proceso de </w:t>
      </w:r>
      <w:r w:rsidR="00DC3114" w:rsidRPr="00650B65">
        <w:t xml:space="preserve">una reconversión </w:t>
      </w:r>
      <w:r w:rsidR="00F04688" w:rsidRPr="00650B65">
        <w:t>productiva.</w:t>
      </w:r>
      <w:r w:rsidR="00DC3114" w:rsidRPr="00650B65">
        <w:t xml:space="preserve"> </w:t>
      </w:r>
    </w:p>
    <w:p w14:paraId="00000006" w14:textId="22A772AC" w:rsidR="005E6674" w:rsidRPr="00650B65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6523"/>
        <w:rPr>
          <w:b/>
          <w:color w:val="000000"/>
        </w:rPr>
      </w:pPr>
      <w:r w:rsidRPr="00650B65">
        <w:rPr>
          <w:b/>
          <w:color w:val="000000"/>
        </w:rPr>
        <w:t xml:space="preserve">2. OBJETIVO GENERAL </w:t>
      </w:r>
    </w:p>
    <w:p w14:paraId="5D9F5B51" w14:textId="77777777" w:rsidR="007260C2" w:rsidRDefault="007260C2" w:rsidP="00D0462B">
      <w:pPr>
        <w:jc w:val="both"/>
        <w:rPr>
          <w:color w:val="000000"/>
        </w:rPr>
      </w:pPr>
    </w:p>
    <w:p w14:paraId="428926EF" w14:textId="3F685EF0" w:rsidR="00D0462B" w:rsidRPr="00650B65" w:rsidRDefault="00F04688" w:rsidP="00D0462B">
      <w:pPr>
        <w:jc w:val="both"/>
        <w:rPr>
          <w:b/>
          <w:bCs/>
        </w:rPr>
      </w:pPr>
      <w:r w:rsidRPr="00650B65">
        <w:rPr>
          <w:color w:val="000000"/>
        </w:rPr>
        <w:t>Fomentar la reactivación económica</w:t>
      </w:r>
      <w:r w:rsidR="00D0462B" w:rsidRPr="00650B65">
        <w:rPr>
          <w:color w:val="000000"/>
        </w:rPr>
        <w:t xml:space="preserve"> </w:t>
      </w:r>
      <w:r w:rsidR="00D0462B" w:rsidRPr="00650B65">
        <w:t>de</w:t>
      </w:r>
      <w:r w:rsidR="00291121" w:rsidRPr="00650B65">
        <w:rPr>
          <w:color w:val="000000"/>
        </w:rPr>
        <w:t xml:space="preserve"> </w:t>
      </w:r>
      <w:proofErr w:type="spellStart"/>
      <w:r w:rsidR="007260C2">
        <w:rPr>
          <w:color w:val="000000"/>
        </w:rPr>
        <w:t>M</w:t>
      </w:r>
      <w:r w:rsidR="00291121" w:rsidRPr="00650B65">
        <w:rPr>
          <w:color w:val="000000"/>
        </w:rPr>
        <w:t>ipymes</w:t>
      </w:r>
      <w:proofErr w:type="spellEnd"/>
      <w:r w:rsidR="00291121" w:rsidRPr="00650B65">
        <w:rPr>
          <w:color w:val="000000"/>
        </w:rPr>
        <w:t>, emprendedores, estudiantes y/o grupos de investigación</w:t>
      </w:r>
      <w:r w:rsidR="00621E25" w:rsidRPr="00621E25">
        <w:t xml:space="preserve"> </w:t>
      </w:r>
      <w:r w:rsidR="00621E25" w:rsidRPr="00650B65">
        <w:t>de la</w:t>
      </w:r>
      <w:r w:rsidR="00621E25">
        <w:t xml:space="preserve">s Instituciones de Educación Superior </w:t>
      </w:r>
      <w:r w:rsidR="00621E25" w:rsidRPr="00650B65">
        <w:t>de la Zona Centro</w:t>
      </w:r>
      <w:r w:rsidR="00291121" w:rsidRPr="00650B65">
        <w:rPr>
          <w:color w:val="000000"/>
        </w:rPr>
        <w:t xml:space="preserve"> </w:t>
      </w:r>
      <w:r w:rsidR="00D0462B" w:rsidRPr="00650B65">
        <w:rPr>
          <w:color w:val="000000"/>
        </w:rPr>
        <w:t>que por la emergencia surgida por la pandem</w:t>
      </w:r>
      <w:r w:rsidR="00D0462B" w:rsidRPr="00650B65">
        <w:t xml:space="preserve">ia del </w:t>
      </w:r>
      <w:r w:rsidR="00D0462B" w:rsidRPr="00650B65">
        <w:rPr>
          <w:color w:val="000000"/>
        </w:rPr>
        <w:t xml:space="preserve">COVID-19, </w:t>
      </w:r>
      <w:r w:rsidRPr="00650B65">
        <w:rPr>
          <w:color w:val="000000"/>
        </w:rPr>
        <w:t>están en la capacidad de producir</w:t>
      </w:r>
      <w:r w:rsidR="00D0462B" w:rsidRPr="00650B65">
        <w:t xml:space="preserve"> productos y/o servicios</w:t>
      </w:r>
      <w:r w:rsidR="00D0462B" w:rsidRPr="00650B65">
        <w:rPr>
          <w:color w:val="000000"/>
        </w:rPr>
        <w:t xml:space="preserve"> necesarios para combatir la</w:t>
      </w:r>
      <w:r w:rsidR="00621E25">
        <w:rPr>
          <w:color w:val="000000"/>
        </w:rPr>
        <w:t xml:space="preserve"> emergencia </w:t>
      </w:r>
      <w:r w:rsidR="00D0462B" w:rsidRPr="00650B65">
        <w:rPr>
          <w:color w:val="000000"/>
        </w:rPr>
        <w:t>y los efectos de las medidas tomadas para controlar la misma en</w:t>
      </w:r>
      <w:r w:rsidR="00D0462B" w:rsidRPr="00650B65">
        <w:t xml:space="preserve"> las provincias de Cotopaxi, Tungurahua y Chimborazo</w:t>
      </w:r>
      <w:r w:rsidR="00291121" w:rsidRPr="00650B65">
        <w:t xml:space="preserve">. </w:t>
      </w:r>
      <w:r w:rsidR="00D0462B" w:rsidRPr="00650B65">
        <w:t xml:space="preserve"> </w:t>
      </w:r>
    </w:p>
    <w:p w14:paraId="0000000C" w14:textId="4A6FD88E" w:rsidR="005E6674" w:rsidRPr="00650B65" w:rsidRDefault="00F046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7012"/>
        <w:rPr>
          <w:b/>
          <w:color w:val="000000"/>
        </w:rPr>
      </w:pPr>
      <w:r w:rsidRPr="00650B65">
        <w:rPr>
          <w:b/>
        </w:rPr>
        <w:t>3</w:t>
      </w:r>
      <w:r w:rsidR="00DC3114" w:rsidRPr="00650B65">
        <w:rPr>
          <w:b/>
          <w:color w:val="000000"/>
        </w:rPr>
        <w:t xml:space="preserve">. PARTICIPANTES </w:t>
      </w:r>
    </w:p>
    <w:p w14:paraId="0000000D" w14:textId="33BFD0B4" w:rsidR="005E6674" w:rsidRPr="00650B65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4"/>
        <w:jc w:val="both"/>
        <w:rPr>
          <w:color w:val="000000"/>
        </w:rPr>
      </w:pPr>
      <w:r w:rsidRPr="00650B65">
        <w:rPr>
          <w:color w:val="000000"/>
        </w:rPr>
        <w:t>Podr</w:t>
      </w:r>
      <w:r w:rsidR="00F04688" w:rsidRPr="00650B65">
        <w:rPr>
          <w:color w:val="000000"/>
        </w:rPr>
        <w:t xml:space="preserve">án participar aquellas </w:t>
      </w:r>
      <w:proofErr w:type="spellStart"/>
      <w:r w:rsidR="00F04688" w:rsidRPr="00650B65">
        <w:rPr>
          <w:color w:val="000000"/>
        </w:rPr>
        <w:t>mipymes</w:t>
      </w:r>
      <w:proofErr w:type="spellEnd"/>
      <w:r w:rsidR="00621E25">
        <w:rPr>
          <w:color w:val="000000"/>
        </w:rPr>
        <w:t xml:space="preserve"> y</w:t>
      </w:r>
      <w:r w:rsidRPr="00650B65">
        <w:rPr>
          <w:color w:val="000000"/>
        </w:rPr>
        <w:t xml:space="preserve"> emprendedores</w:t>
      </w:r>
      <w:r w:rsidR="00F04688" w:rsidRPr="00650B65">
        <w:rPr>
          <w:color w:val="000000"/>
        </w:rPr>
        <w:t xml:space="preserve"> </w:t>
      </w:r>
      <w:r w:rsidRPr="00650B65">
        <w:rPr>
          <w:color w:val="000000"/>
        </w:rPr>
        <w:t>que han realizado una reconversión a su actividad industrial</w:t>
      </w:r>
      <w:r w:rsidR="00F04688" w:rsidRPr="00650B65">
        <w:rPr>
          <w:color w:val="000000"/>
        </w:rPr>
        <w:t xml:space="preserve"> </w:t>
      </w:r>
      <w:r w:rsidRPr="00650B65">
        <w:rPr>
          <w:color w:val="000000"/>
        </w:rPr>
        <w:t>a causa del COVID</w:t>
      </w:r>
      <w:r w:rsidR="00AB506C" w:rsidRPr="00650B65">
        <w:rPr>
          <w:color w:val="000000"/>
        </w:rPr>
        <w:t>-</w:t>
      </w:r>
      <w:r w:rsidRPr="00650B65">
        <w:rPr>
          <w:color w:val="000000"/>
        </w:rPr>
        <w:t xml:space="preserve">19, </w:t>
      </w:r>
      <w:r w:rsidR="00621E25">
        <w:rPr>
          <w:color w:val="000000"/>
        </w:rPr>
        <w:t xml:space="preserve">además de </w:t>
      </w:r>
      <w:r w:rsidR="00621E25" w:rsidRPr="00650B65">
        <w:rPr>
          <w:color w:val="000000"/>
        </w:rPr>
        <w:t>estudiantes y/o grupos de investigación</w:t>
      </w:r>
      <w:r w:rsidR="00621E25" w:rsidRPr="00621E25">
        <w:t xml:space="preserve"> </w:t>
      </w:r>
      <w:r w:rsidR="00621E25" w:rsidRPr="00650B65">
        <w:t>de la</w:t>
      </w:r>
      <w:r w:rsidR="00621E25">
        <w:t xml:space="preserve">s Instituciones de Educación Superior </w:t>
      </w:r>
      <w:r w:rsidR="00621E25" w:rsidRPr="00650B65">
        <w:t>de la Zona Centro</w:t>
      </w:r>
      <w:r w:rsidR="00621E25" w:rsidRPr="00650B65">
        <w:rPr>
          <w:color w:val="000000"/>
        </w:rPr>
        <w:t xml:space="preserve"> </w:t>
      </w:r>
      <w:r w:rsidRPr="00650B65">
        <w:rPr>
          <w:color w:val="000000"/>
        </w:rPr>
        <w:t xml:space="preserve">que demuestren </w:t>
      </w:r>
      <w:r w:rsidR="00F04688" w:rsidRPr="00650B65">
        <w:rPr>
          <w:color w:val="000000"/>
        </w:rPr>
        <w:t xml:space="preserve">la capacidad de </w:t>
      </w:r>
      <w:r w:rsidRPr="00650B65">
        <w:t>desarrollar productos</w:t>
      </w:r>
      <w:r w:rsidR="00D72295" w:rsidRPr="00650B65">
        <w:t xml:space="preserve"> y/o servicios</w:t>
      </w:r>
      <w:r w:rsidRPr="00650B65">
        <w:rPr>
          <w:color w:val="000000"/>
        </w:rPr>
        <w:t xml:space="preserve"> necesarios para combatir la pandemia </w:t>
      </w:r>
      <w:r w:rsidR="00D72295" w:rsidRPr="00650B65">
        <w:rPr>
          <w:color w:val="000000"/>
        </w:rPr>
        <w:t xml:space="preserve">y los efectos de las medidas tomadas para controlar la </w:t>
      </w:r>
      <w:r w:rsidR="00621E25">
        <w:rPr>
          <w:color w:val="000000"/>
        </w:rPr>
        <w:t>emergencia</w:t>
      </w:r>
      <w:r w:rsidR="00D72295" w:rsidRPr="00650B65">
        <w:rPr>
          <w:color w:val="000000"/>
        </w:rPr>
        <w:t>.</w:t>
      </w:r>
      <w:r w:rsidR="00291121" w:rsidRPr="00650B65">
        <w:rPr>
          <w:color w:val="000000"/>
        </w:rPr>
        <w:t xml:space="preserve"> </w:t>
      </w:r>
    </w:p>
    <w:p w14:paraId="2B1CDF02" w14:textId="6AADC7E9" w:rsidR="00E3683A" w:rsidRPr="00650B65" w:rsidRDefault="00B843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-4"/>
        <w:jc w:val="both"/>
        <w:rPr>
          <w:b/>
          <w:color w:val="000000"/>
        </w:rPr>
      </w:pPr>
      <w:r w:rsidRPr="00650B65">
        <w:rPr>
          <w:b/>
        </w:rPr>
        <w:t>4</w:t>
      </w:r>
      <w:r w:rsidR="00DC3114" w:rsidRPr="00650B65">
        <w:rPr>
          <w:b/>
          <w:color w:val="000000"/>
        </w:rPr>
        <w:t>. EL RETO</w:t>
      </w:r>
    </w:p>
    <w:p w14:paraId="0000000E" w14:textId="0DD47989" w:rsidR="005E6674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-4"/>
        <w:jc w:val="both"/>
        <w:rPr>
          <w:color w:val="000000"/>
        </w:rPr>
      </w:pPr>
      <w:r w:rsidRPr="00650B65">
        <w:rPr>
          <w:b/>
          <w:color w:val="000000"/>
        </w:rPr>
        <w:t xml:space="preserve"> </w:t>
      </w:r>
      <w:r w:rsidRPr="00650B65">
        <w:rPr>
          <w:color w:val="000000"/>
        </w:rPr>
        <w:t>Las propuestas de l</w:t>
      </w:r>
      <w:r w:rsidR="00336A7A">
        <w:rPr>
          <w:color w:val="000000"/>
        </w:rPr>
        <w:t>a</w:t>
      </w:r>
      <w:r w:rsidRPr="00650B65">
        <w:rPr>
          <w:color w:val="000000"/>
        </w:rPr>
        <w:t>s</w:t>
      </w:r>
      <w:r w:rsidR="009B23F9" w:rsidRPr="00650B65">
        <w:rPr>
          <w:color w:val="000000"/>
        </w:rPr>
        <w:t xml:space="preserve"> </w:t>
      </w:r>
      <w:proofErr w:type="spellStart"/>
      <w:r w:rsidR="009B23F9" w:rsidRPr="00650B65">
        <w:rPr>
          <w:color w:val="000000"/>
        </w:rPr>
        <w:t>mipymes</w:t>
      </w:r>
      <w:proofErr w:type="spellEnd"/>
      <w:r w:rsidR="00336A7A">
        <w:rPr>
          <w:color w:val="000000"/>
        </w:rPr>
        <w:t xml:space="preserve">, </w:t>
      </w:r>
      <w:r w:rsidR="009B23F9" w:rsidRPr="00650B65">
        <w:rPr>
          <w:color w:val="000000"/>
        </w:rPr>
        <w:t>emprendedores</w:t>
      </w:r>
      <w:r w:rsidR="00336A7A">
        <w:rPr>
          <w:color w:val="000000"/>
        </w:rPr>
        <w:t>,</w:t>
      </w:r>
      <w:r w:rsidRPr="00650B65">
        <w:rPr>
          <w:color w:val="000000"/>
        </w:rPr>
        <w:t xml:space="preserve"> </w:t>
      </w:r>
      <w:r w:rsidR="00336A7A" w:rsidRPr="00650B65">
        <w:rPr>
          <w:color w:val="000000"/>
        </w:rPr>
        <w:t>estudiantes y/o grupos de investigación</w:t>
      </w:r>
      <w:r w:rsidR="00336A7A" w:rsidRPr="00621E25">
        <w:t xml:space="preserve"> </w:t>
      </w:r>
      <w:r w:rsidR="00336A7A" w:rsidRPr="00650B65">
        <w:t>de la</w:t>
      </w:r>
      <w:r w:rsidR="00336A7A">
        <w:t xml:space="preserve">s Instituciones de Educación Superior </w:t>
      </w:r>
      <w:r w:rsidR="00336A7A" w:rsidRPr="00650B65">
        <w:t>de la Zona Centro</w:t>
      </w:r>
      <w:r w:rsidR="00336A7A" w:rsidRPr="00650B65">
        <w:rPr>
          <w:color w:val="000000"/>
        </w:rPr>
        <w:t xml:space="preserve"> </w:t>
      </w:r>
      <w:r w:rsidRPr="00650B65">
        <w:rPr>
          <w:color w:val="000000"/>
        </w:rPr>
        <w:t>participantes se e</w:t>
      </w:r>
      <w:r>
        <w:rPr>
          <w:color w:val="000000"/>
        </w:rPr>
        <w:t xml:space="preserve">ncontrarán en el marco </w:t>
      </w:r>
      <w:r>
        <w:rPr>
          <w:color w:val="000000"/>
        </w:rPr>
        <w:lastRenderedPageBreak/>
        <w:t>de</w:t>
      </w:r>
      <w:r>
        <w:t xml:space="preserve"> r</w:t>
      </w:r>
      <w:r>
        <w:rPr>
          <w:color w:val="000000"/>
        </w:rPr>
        <w:t xml:space="preserve">esponder a la </w:t>
      </w:r>
      <w:r w:rsidR="009B23F9">
        <w:rPr>
          <w:color w:val="000000"/>
        </w:rPr>
        <w:t>necesidad</w:t>
      </w:r>
      <w:r>
        <w:rPr>
          <w:color w:val="000000"/>
        </w:rPr>
        <w:t xml:space="preserve"> de </w:t>
      </w:r>
      <w:r w:rsidR="00D72295">
        <w:t xml:space="preserve">productos </w:t>
      </w:r>
      <w:r>
        <w:rPr>
          <w:highlight w:val="white"/>
        </w:rPr>
        <w:t>requeridos para enfrentar la emergencia</w:t>
      </w:r>
      <w:r>
        <w:rPr>
          <w:color w:val="000000"/>
        </w:rPr>
        <w:t xml:space="preserve"> dentro de las </w:t>
      </w:r>
      <w:r w:rsidR="009B23F9">
        <w:rPr>
          <w:color w:val="000000"/>
        </w:rPr>
        <w:t>p</w:t>
      </w:r>
      <w:r>
        <w:rPr>
          <w:color w:val="000000"/>
        </w:rPr>
        <w:t>rovincias de Chimborazo, Tungurahua y Cotopaxi</w:t>
      </w:r>
      <w:r w:rsidR="009B23F9">
        <w:rPr>
          <w:color w:val="000000"/>
        </w:rPr>
        <w:t>.</w:t>
      </w:r>
      <w:r>
        <w:rPr>
          <w:color w:val="000000"/>
        </w:rPr>
        <w:t xml:space="preserve"> </w:t>
      </w:r>
    </w:p>
    <w:p w14:paraId="6A93E56E" w14:textId="77777777" w:rsidR="00E3683A" w:rsidRDefault="00E3683A" w:rsidP="00E3683A"/>
    <w:p w14:paraId="6D5CF709" w14:textId="65B629DD" w:rsidR="00E3683A" w:rsidRDefault="00E3683A" w:rsidP="00E3683A">
      <w:pPr>
        <w:rPr>
          <w:b/>
        </w:rPr>
      </w:pPr>
      <w:r w:rsidRPr="00E3683A">
        <w:rPr>
          <w:b/>
        </w:rPr>
        <w:t>Productos:</w:t>
      </w:r>
    </w:p>
    <w:p w14:paraId="0B6D0EF3" w14:textId="77777777" w:rsidR="00E3683A" w:rsidRPr="00E3683A" w:rsidRDefault="00E3683A" w:rsidP="00E3683A">
      <w:pPr>
        <w:rPr>
          <w:b/>
        </w:rPr>
      </w:pPr>
    </w:p>
    <w:p w14:paraId="37D735B0" w14:textId="1512816E" w:rsidR="00E3683A" w:rsidRDefault="00E3683A" w:rsidP="00E3683A">
      <w:r w:rsidRPr="00E3683A">
        <w:t>Los</w:t>
      </w:r>
      <w:r>
        <w:t xml:space="preserve"> productos definidos para esta convocatoria son:</w:t>
      </w:r>
    </w:p>
    <w:p w14:paraId="7E9BA2CD" w14:textId="1B2D8C26" w:rsidR="00CE1135" w:rsidRDefault="00CE1135" w:rsidP="00291121">
      <w:pPr>
        <w:pStyle w:val="Prrafodelista"/>
        <w:numPr>
          <w:ilvl w:val="0"/>
          <w:numId w:val="8"/>
        </w:numPr>
      </w:pPr>
      <w:r>
        <w:t>Capsulas de Bioseguridad.</w:t>
      </w:r>
    </w:p>
    <w:p w14:paraId="60A890D0" w14:textId="42E6613F" w:rsidR="00CE1135" w:rsidRDefault="00CE1135" w:rsidP="00291121">
      <w:pPr>
        <w:pStyle w:val="Prrafodelista"/>
        <w:numPr>
          <w:ilvl w:val="0"/>
          <w:numId w:val="8"/>
        </w:numPr>
      </w:pPr>
      <w:r>
        <w:t>Protector Facial.</w:t>
      </w:r>
    </w:p>
    <w:p w14:paraId="1798A528" w14:textId="49A29E31" w:rsidR="003D4136" w:rsidRDefault="00E3683A" w:rsidP="00291121">
      <w:pPr>
        <w:pStyle w:val="Prrafodelista"/>
        <w:numPr>
          <w:ilvl w:val="0"/>
          <w:numId w:val="8"/>
        </w:numPr>
      </w:pPr>
      <w:r>
        <w:t>Mascarillas</w:t>
      </w:r>
      <w:r w:rsidR="003D4136">
        <w:t xml:space="preserve"> quirúrgicas.</w:t>
      </w:r>
    </w:p>
    <w:p w14:paraId="7E81E12A" w14:textId="0746D51B" w:rsidR="003D4136" w:rsidRDefault="003D4136" w:rsidP="00291121">
      <w:pPr>
        <w:pStyle w:val="Prrafodelista"/>
        <w:numPr>
          <w:ilvl w:val="0"/>
          <w:numId w:val="8"/>
        </w:numPr>
      </w:pPr>
      <w:r>
        <w:t>Mascarillas N-95.</w:t>
      </w:r>
    </w:p>
    <w:p w14:paraId="01FC0672" w14:textId="0B68201C" w:rsidR="00E3683A" w:rsidRDefault="003D4136" w:rsidP="00291121">
      <w:pPr>
        <w:pStyle w:val="Prrafodelista"/>
        <w:numPr>
          <w:ilvl w:val="0"/>
          <w:numId w:val="8"/>
        </w:numPr>
      </w:pPr>
      <w:r>
        <w:t>T</w:t>
      </w:r>
      <w:r w:rsidR="00E3683A">
        <w:t>rajes de protección para personal médico</w:t>
      </w:r>
      <w:r w:rsidR="00291121">
        <w:t>.</w:t>
      </w:r>
    </w:p>
    <w:p w14:paraId="56BDB40F" w14:textId="5B8CC820" w:rsidR="00291121" w:rsidRDefault="003D4136" w:rsidP="00291121">
      <w:pPr>
        <w:pStyle w:val="Prrafodelista"/>
        <w:numPr>
          <w:ilvl w:val="0"/>
          <w:numId w:val="8"/>
        </w:numPr>
      </w:pPr>
      <w:r>
        <w:t>Soluciones desinfectantes</w:t>
      </w:r>
      <w:r w:rsidR="00CE1135">
        <w:t>.</w:t>
      </w:r>
    </w:p>
    <w:p w14:paraId="7B81815C" w14:textId="645E6EEB" w:rsidR="00E3683A" w:rsidRDefault="00291121" w:rsidP="00291121">
      <w:pPr>
        <w:pStyle w:val="Prrafodelista"/>
        <w:numPr>
          <w:ilvl w:val="0"/>
          <w:numId w:val="8"/>
        </w:numPr>
      </w:pPr>
      <w:r>
        <w:t>Gafas de protección.</w:t>
      </w:r>
    </w:p>
    <w:p w14:paraId="15D21CF1" w14:textId="3D66549D" w:rsidR="00291121" w:rsidRDefault="00291121" w:rsidP="00291121">
      <w:pPr>
        <w:pStyle w:val="Prrafodelista"/>
        <w:numPr>
          <w:ilvl w:val="0"/>
          <w:numId w:val="8"/>
        </w:numPr>
      </w:pPr>
      <w:r>
        <w:t xml:space="preserve">Guantes </w:t>
      </w:r>
      <w:r w:rsidR="00CE1135">
        <w:t>de nitrilo</w:t>
      </w:r>
      <w:r w:rsidR="003D4136">
        <w:t>.</w:t>
      </w:r>
    </w:p>
    <w:p w14:paraId="0000000F" w14:textId="0DA42646" w:rsidR="005E6674" w:rsidRDefault="00DC3114" w:rsidP="00E368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5249"/>
        <w:rPr>
          <w:b/>
          <w:color w:val="000000"/>
        </w:rPr>
      </w:pPr>
      <w:r>
        <w:rPr>
          <w:b/>
          <w:color w:val="000000"/>
        </w:rPr>
        <w:t xml:space="preserve">Inscripción y envío de propuesta: </w:t>
      </w:r>
    </w:p>
    <w:p w14:paraId="00000010" w14:textId="77777777" w:rsidR="005E6674" w:rsidRPr="00F04688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4"/>
        <w:jc w:val="both"/>
        <w:rPr>
          <w:color w:val="000000"/>
        </w:rPr>
      </w:pPr>
      <w:r>
        <w:rPr>
          <w:color w:val="000000"/>
        </w:rPr>
        <w:t>Para inscribirse y/o enviar la propuesta, el equipo o participante individual deberá subir su propuesta, de acuerdo a los pará</w:t>
      </w:r>
      <w:r w:rsidRPr="00F04688">
        <w:rPr>
          <w:color w:val="000000"/>
        </w:rPr>
        <w:t xml:space="preserve">metros establecidos en las presentes bases, en la plataforma del Banco de Ideas de SENESCYT. </w:t>
      </w:r>
    </w:p>
    <w:p w14:paraId="00000011" w14:textId="318B705D" w:rsidR="005E6674" w:rsidRPr="00F04688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ind w:right="-9"/>
        <w:jc w:val="both"/>
        <w:rPr>
          <w:color w:val="000000"/>
        </w:rPr>
      </w:pPr>
      <w:r w:rsidRPr="00F04688">
        <w:rPr>
          <w:color w:val="000000"/>
        </w:rPr>
        <w:t xml:space="preserve">Las inscripciones estarán abiertas desde el </w:t>
      </w:r>
      <w:bookmarkStart w:id="1" w:name="_Hlk37090341"/>
      <w:r w:rsidR="003D4136" w:rsidRPr="00F04688">
        <w:rPr>
          <w:b/>
        </w:rPr>
        <w:t>20</w:t>
      </w:r>
      <w:r w:rsidRPr="00F04688">
        <w:rPr>
          <w:b/>
        </w:rPr>
        <w:t xml:space="preserve"> de abril</w:t>
      </w:r>
      <w:r w:rsidRPr="00F04688">
        <w:rPr>
          <w:b/>
          <w:color w:val="000000"/>
        </w:rPr>
        <w:t xml:space="preserve"> 2020 hasta el </w:t>
      </w:r>
      <w:r w:rsidR="003D4136" w:rsidRPr="00F04688">
        <w:rPr>
          <w:b/>
          <w:color w:val="000000"/>
        </w:rPr>
        <w:t>30</w:t>
      </w:r>
      <w:r w:rsidRPr="00F04688">
        <w:rPr>
          <w:b/>
          <w:color w:val="000000"/>
        </w:rPr>
        <w:t xml:space="preserve"> abril 2020</w:t>
      </w:r>
      <w:bookmarkEnd w:id="1"/>
      <w:r w:rsidRPr="00F04688">
        <w:rPr>
          <w:b/>
          <w:color w:val="000000"/>
        </w:rPr>
        <w:t xml:space="preserve">. </w:t>
      </w:r>
      <w:r w:rsidRPr="00F04688">
        <w:rPr>
          <w:color w:val="000000"/>
        </w:rPr>
        <w:t>Las propuestas se deberán presentar hasta las 23:59 del día</w:t>
      </w:r>
      <w:r w:rsidR="009B23F9" w:rsidRPr="00F04688">
        <w:rPr>
          <w:color w:val="000000"/>
        </w:rPr>
        <w:t xml:space="preserve"> </w:t>
      </w:r>
      <w:r w:rsidR="002C6AF5">
        <w:t>3</w:t>
      </w:r>
      <w:r w:rsidR="009B23F9" w:rsidRPr="00F04688">
        <w:t>0</w:t>
      </w:r>
      <w:r w:rsidRPr="00F04688">
        <w:rPr>
          <w:color w:val="000000"/>
        </w:rPr>
        <w:t xml:space="preserve"> abril 2020. Se deberán completar los datos solicitados y subir la propuesta, mediante el envío de los archivos digitales correspondientes, al enlace indicado. No se considerarán propuestas que lleguen después de la fecha y hora señaladas. </w:t>
      </w:r>
    </w:p>
    <w:p w14:paraId="00000012" w14:textId="77777777" w:rsidR="005E6674" w:rsidRPr="00F04688" w:rsidRDefault="00DC3114" w:rsidP="009B23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1280"/>
        <w:rPr>
          <w:color w:val="000000"/>
        </w:rPr>
      </w:pPr>
      <w:r w:rsidRPr="00F04688">
        <w:rPr>
          <w:b/>
          <w:color w:val="000000"/>
        </w:rPr>
        <w:t xml:space="preserve">Condiciones de participación: </w:t>
      </w:r>
      <w:r w:rsidRPr="00F04688">
        <w:rPr>
          <w:color w:val="000000"/>
        </w:rPr>
        <w:t xml:space="preserve">Las propuestas deberán incluir, como mínimo: </w:t>
      </w:r>
    </w:p>
    <w:p w14:paraId="00000013" w14:textId="0E257496" w:rsidR="005E6674" w:rsidRPr="00F04688" w:rsidRDefault="00DC3114" w:rsidP="002C6AF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369"/>
        <w:ind w:right="5"/>
      </w:pPr>
      <w:r w:rsidRPr="00F04688">
        <w:t xml:space="preserve">Describir el </w:t>
      </w:r>
      <w:r w:rsidR="009B23F9" w:rsidRPr="00F04688">
        <w:t>proceso de</w:t>
      </w:r>
      <w:r w:rsidRPr="00F04688">
        <w:t xml:space="preserve"> reconversión industrial de la línea de producción.</w:t>
      </w:r>
    </w:p>
    <w:p w14:paraId="00000015" w14:textId="3B47660F" w:rsidR="005E6674" w:rsidRPr="00F04688" w:rsidRDefault="00DC3114" w:rsidP="002C6AF5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right="5"/>
      </w:pPr>
      <w:r w:rsidRPr="00F04688">
        <w:t xml:space="preserve">Descripción del diseño innovador para el desarrollo de producto. </w:t>
      </w:r>
    </w:p>
    <w:p w14:paraId="0CA1F732" w14:textId="77777777" w:rsidR="002C6AF5" w:rsidRPr="002C6AF5" w:rsidRDefault="002C6AF5" w:rsidP="008E4C0D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72"/>
        <w:ind w:right="4"/>
        <w:jc w:val="both"/>
        <w:rPr>
          <w:color w:val="000000"/>
        </w:rPr>
      </w:pPr>
      <w:r>
        <w:t>Cuando sea necesario c</w:t>
      </w:r>
      <w:r w:rsidR="00104493" w:rsidRPr="00F04688">
        <w:t xml:space="preserve">umplir con las </w:t>
      </w:r>
      <w:r w:rsidR="003D4136" w:rsidRPr="00F04688">
        <w:t>regulaciones del ARCSA</w:t>
      </w:r>
      <w:r w:rsidR="00104493" w:rsidRPr="00F04688">
        <w:t xml:space="preserve"> </w:t>
      </w:r>
      <w:r w:rsidR="003D4136" w:rsidRPr="00F04688">
        <w:t>de los productos respectivos</w:t>
      </w:r>
      <w:r>
        <w:t>.</w:t>
      </w:r>
    </w:p>
    <w:p w14:paraId="40C9C20F" w14:textId="349D8B27" w:rsidR="002C6AF5" w:rsidRDefault="00DC3114" w:rsidP="002C6AF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72"/>
        <w:ind w:right="2740"/>
        <w:rPr>
          <w:color w:val="000000"/>
        </w:rPr>
      </w:pPr>
      <w:r w:rsidRPr="002C6AF5">
        <w:rPr>
          <w:color w:val="000000"/>
        </w:rPr>
        <w:t>Capacidad de producción</w:t>
      </w:r>
      <w:r w:rsidR="009B23F9" w:rsidRPr="002C6AF5">
        <w:rPr>
          <w:color w:val="000000"/>
        </w:rPr>
        <w:t>.</w:t>
      </w:r>
    </w:p>
    <w:p w14:paraId="1AF032E2" w14:textId="0BCD330C" w:rsidR="002C6AF5" w:rsidRDefault="002C6AF5" w:rsidP="002C6AF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72"/>
        <w:ind w:right="2740"/>
        <w:rPr>
          <w:color w:val="000000"/>
        </w:rPr>
      </w:pPr>
      <w:r>
        <w:rPr>
          <w:color w:val="000000"/>
        </w:rPr>
        <w:t>Precios unitarios y tiempo de entrega.</w:t>
      </w:r>
    </w:p>
    <w:p w14:paraId="5A2C070F" w14:textId="28EA1507" w:rsidR="005A1A24" w:rsidRDefault="005A1A24" w:rsidP="002C6AF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72"/>
        <w:ind w:right="2740"/>
        <w:rPr>
          <w:color w:val="000000"/>
        </w:rPr>
      </w:pPr>
      <w:r>
        <w:rPr>
          <w:color w:val="000000"/>
        </w:rPr>
        <w:t>Producción Nacional.</w:t>
      </w:r>
    </w:p>
    <w:p w14:paraId="00000018" w14:textId="43B07C52" w:rsidR="005E6674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115"/>
        <w:rPr>
          <w:b/>
          <w:color w:val="000000"/>
        </w:rPr>
      </w:pPr>
      <w:r>
        <w:rPr>
          <w:b/>
          <w:color w:val="000000"/>
        </w:rPr>
        <w:t>Formato de presentación</w:t>
      </w:r>
    </w:p>
    <w:p w14:paraId="00000019" w14:textId="3DFC56B3" w:rsidR="005E6674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115"/>
        <w:rPr>
          <w:color w:val="000000"/>
        </w:rPr>
      </w:pPr>
      <w:r>
        <w:rPr>
          <w:color w:val="000000"/>
        </w:rPr>
        <w:t xml:space="preserve">El formato debe cumplir con los siguientes parámetros: </w:t>
      </w:r>
    </w:p>
    <w:p w14:paraId="1496E9F8" w14:textId="3E888BCC" w:rsidR="00D0462B" w:rsidRPr="00F04688" w:rsidRDefault="00D0462B" w:rsidP="005A1A24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4"/>
        <w:ind w:right="115"/>
        <w:jc w:val="both"/>
        <w:rPr>
          <w:color w:val="000000"/>
        </w:rPr>
      </w:pPr>
      <w:r w:rsidRPr="00E3683A">
        <w:rPr>
          <w:color w:val="000000"/>
        </w:rPr>
        <w:t xml:space="preserve">Debe contener los datos de contacto como son números telefónicos y correos </w:t>
      </w:r>
      <w:r w:rsidRPr="00F04688">
        <w:rPr>
          <w:color w:val="000000"/>
        </w:rPr>
        <w:lastRenderedPageBreak/>
        <w:t>electrónicos a los cuales se les notificara en las diferentes etapas del reto.</w:t>
      </w:r>
    </w:p>
    <w:p w14:paraId="1767F810" w14:textId="5DA6BC0F" w:rsidR="00E3683A" w:rsidRPr="00F04688" w:rsidRDefault="00E3683A" w:rsidP="005A1A24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4"/>
        <w:ind w:right="115"/>
        <w:jc w:val="both"/>
        <w:rPr>
          <w:color w:val="000000"/>
        </w:rPr>
      </w:pPr>
      <w:r w:rsidRPr="00F04688">
        <w:rPr>
          <w:color w:val="000000"/>
        </w:rPr>
        <w:t>Propuesta</w:t>
      </w:r>
      <w:r w:rsidR="003D4136" w:rsidRPr="00F04688">
        <w:rPr>
          <w:color w:val="000000"/>
        </w:rPr>
        <w:t xml:space="preserve"> económica que contenga: capacidad</w:t>
      </w:r>
      <w:r w:rsidRPr="00F04688">
        <w:rPr>
          <w:color w:val="000000"/>
        </w:rPr>
        <w:t xml:space="preserve"> de producción</w:t>
      </w:r>
      <w:r w:rsidR="003D4136" w:rsidRPr="00F04688">
        <w:rPr>
          <w:color w:val="000000"/>
        </w:rPr>
        <w:t>, comercialización</w:t>
      </w:r>
      <w:r w:rsidR="005A1A24">
        <w:rPr>
          <w:color w:val="000000"/>
        </w:rPr>
        <w:t>,</w:t>
      </w:r>
      <w:r w:rsidR="000D5FF1" w:rsidRPr="00F04688">
        <w:rPr>
          <w:color w:val="000000"/>
        </w:rPr>
        <w:t xml:space="preserve"> tiempos de</w:t>
      </w:r>
      <w:r w:rsidR="003D4136" w:rsidRPr="00F04688">
        <w:rPr>
          <w:color w:val="000000"/>
        </w:rPr>
        <w:t xml:space="preserve"> entrega</w:t>
      </w:r>
      <w:r w:rsidRPr="00F04688">
        <w:rPr>
          <w:color w:val="000000"/>
        </w:rPr>
        <w:t>, precio unitario</w:t>
      </w:r>
      <w:r w:rsidR="005A1A24">
        <w:rPr>
          <w:color w:val="000000"/>
        </w:rPr>
        <w:t>, garantizar el Valor Agregado Nacional (VAE)</w:t>
      </w:r>
      <w:r w:rsidR="000D5FF1" w:rsidRPr="00F04688">
        <w:rPr>
          <w:color w:val="000000"/>
        </w:rPr>
        <w:t>.</w:t>
      </w:r>
    </w:p>
    <w:p w14:paraId="0000001A" w14:textId="3728B297" w:rsidR="005E6674" w:rsidRPr="00E3683A" w:rsidRDefault="00DC3114" w:rsidP="00E3683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4"/>
        <w:ind w:right="115"/>
        <w:rPr>
          <w:color w:val="000000"/>
        </w:rPr>
      </w:pPr>
      <w:r w:rsidRPr="00E3683A">
        <w:rPr>
          <w:color w:val="000000"/>
        </w:rPr>
        <w:t xml:space="preserve">Una memoria </w:t>
      </w:r>
      <w:r>
        <w:t>técnica de máximo 5</w:t>
      </w:r>
      <w:r w:rsidRPr="00E3683A">
        <w:rPr>
          <w:color w:val="000000"/>
        </w:rPr>
        <w:t xml:space="preserve">000 palabras, sin considerar anexos. </w:t>
      </w:r>
    </w:p>
    <w:p w14:paraId="0000001B" w14:textId="0D9E097F" w:rsidR="005E6674" w:rsidRPr="00E3683A" w:rsidRDefault="00DC3114" w:rsidP="00E3683A">
      <w:pPr>
        <w:pStyle w:val="Prrafodelista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64"/>
        <w:ind w:right="115"/>
        <w:rPr>
          <w:color w:val="000000"/>
        </w:rPr>
      </w:pPr>
      <w:r w:rsidRPr="00E3683A">
        <w:rPr>
          <w:color w:val="000000"/>
        </w:rPr>
        <w:t xml:space="preserve">Los anexos y evidencias en formato libre, escogido de acuerdo con la necesidad de los participantes. </w:t>
      </w:r>
    </w:p>
    <w:p w14:paraId="0000001C" w14:textId="77777777" w:rsidR="005E6674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1139"/>
        <w:rPr>
          <w:b/>
          <w:color w:val="000000"/>
        </w:rPr>
      </w:pPr>
      <w:r>
        <w:rPr>
          <w:b/>
          <w:color w:val="000000"/>
        </w:rPr>
        <w:t xml:space="preserve">Evaluación y selección de ganadores: </w:t>
      </w:r>
    </w:p>
    <w:p w14:paraId="0000001D" w14:textId="3C5E17B3" w:rsidR="005E6674" w:rsidRDefault="00DC3114">
      <w:pPr>
        <w:widowControl w:val="0"/>
        <w:spacing w:before="240"/>
        <w:jc w:val="both"/>
      </w:pPr>
      <w:r>
        <w:t xml:space="preserve">El Comité Evaluador se encargará de evaluar y seleccionar </w:t>
      </w:r>
      <w:r w:rsidR="0055071D">
        <w:t>las mejores ofertas por producto</w:t>
      </w:r>
      <w:r>
        <w:t xml:space="preserve">. Estará conformado por: </w:t>
      </w:r>
    </w:p>
    <w:p w14:paraId="0000001E" w14:textId="77777777" w:rsidR="005E6674" w:rsidRDefault="00DC3114">
      <w:pPr>
        <w:widowControl w:val="0"/>
        <w:numPr>
          <w:ilvl w:val="0"/>
          <w:numId w:val="1"/>
        </w:numPr>
        <w:jc w:val="both"/>
      </w:pPr>
      <w:r>
        <w:t>El Coordinador del HUB Centro.</w:t>
      </w:r>
    </w:p>
    <w:p w14:paraId="0000001F" w14:textId="77777777" w:rsidR="005E6674" w:rsidRDefault="00DC3114">
      <w:pPr>
        <w:widowControl w:val="0"/>
        <w:numPr>
          <w:ilvl w:val="0"/>
          <w:numId w:val="1"/>
        </w:numPr>
        <w:jc w:val="both"/>
      </w:pPr>
      <w:r>
        <w:t>Un representante de una universidad de cada nodo del HUB Centro.</w:t>
      </w:r>
    </w:p>
    <w:p w14:paraId="00000021" w14:textId="77777777" w:rsidR="005E6674" w:rsidRDefault="00DC3114">
      <w:pPr>
        <w:widowControl w:val="0"/>
        <w:numPr>
          <w:ilvl w:val="0"/>
          <w:numId w:val="1"/>
        </w:numPr>
        <w:jc w:val="both"/>
      </w:pPr>
      <w:r>
        <w:t>Un representante de CEDIA</w:t>
      </w:r>
    </w:p>
    <w:p w14:paraId="00000023" w14:textId="4C08091A" w:rsidR="005E6674" w:rsidRDefault="00DC3114" w:rsidP="007260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ind w:right="4"/>
        <w:jc w:val="both"/>
        <w:rPr>
          <w:color w:val="000000"/>
        </w:rPr>
      </w:pPr>
      <w:r>
        <w:rPr>
          <w:color w:val="000000"/>
        </w:rPr>
        <w:t xml:space="preserve">El quórum mínimo para instalar el Comité será de </w:t>
      </w:r>
      <w:r w:rsidR="0055071D">
        <w:rPr>
          <w:color w:val="000000"/>
        </w:rPr>
        <w:t>tres</w:t>
      </w:r>
      <w:r>
        <w:rPr>
          <w:color w:val="000000"/>
        </w:rPr>
        <w:t xml:space="preserve"> </w:t>
      </w:r>
      <w:r w:rsidR="0055071D">
        <w:rPr>
          <w:color w:val="000000"/>
        </w:rPr>
        <w:t>miembros</w:t>
      </w:r>
      <w:r>
        <w:rPr>
          <w:color w:val="000000"/>
        </w:rPr>
        <w:t xml:space="preserve">. Los miembros del Comité tendrán voz y voto. El Comité designará por mayoría simple un presidente, quien será el representante y se encargará de ser la voz del mismo. Existirá un secretario designado por el Comité quién se encargará de redactar las actas correspondientes, así como de instalar el quórum del Comité. </w:t>
      </w:r>
      <w:r w:rsidR="0055071D">
        <w:rPr>
          <w:color w:val="000000"/>
        </w:rPr>
        <w:t xml:space="preserve">El presidente del comité tendrá voto dirimente en caso de empate. </w:t>
      </w:r>
      <w:r>
        <w:rPr>
          <w:color w:val="000000"/>
        </w:rPr>
        <w:t xml:space="preserve">Este Comité tendrá las siguientes atribuciones: </w:t>
      </w:r>
    </w:p>
    <w:p w14:paraId="00000025" w14:textId="1B268007" w:rsidR="005E6674" w:rsidRPr="00E33D68" w:rsidRDefault="00DC3114" w:rsidP="007260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right="4"/>
        <w:jc w:val="both"/>
        <w:rPr>
          <w:color w:val="000000"/>
        </w:rPr>
      </w:pPr>
      <w:r>
        <w:rPr>
          <w:b/>
          <w:color w:val="000000"/>
        </w:rPr>
        <w:t xml:space="preserve">Calificar las propuestas en los siguientes aspectos: </w:t>
      </w:r>
      <w:r w:rsidR="00B843D5">
        <w:rPr>
          <w:b/>
          <w:color w:val="000000"/>
        </w:rPr>
        <w:t xml:space="preserve"> </w:t>
      </w:r>
      <w:r w:rsidRPr="00E33D68">
        <w:t xml:space="preserve">Las propuestas serán calificadas por el comité organizador hasta el </w:t>
      </w:r>
      <w:r w:rsidR="000D5FF1" w:rsidRPr="00E33D68">
        <w:t xml:space="preserve">04 de mayo </w:t>
      </w:r>
      <w:r w:rsidRPr="00E33D68">
        <w:t xml:space="preserve">2020. </w:t>
      </w:r>
      <w:r w:rsidR="009B23F9" w:rsidRPr="00E33D68">
        <w:rPr>
          <w:color w:val="000000"/>
        </w:rPr>
        <w:t>La</w:t>
      </w:r>
      <w:r w:rsidR="00E3683A" w:rsidRPr="00E33D68">
        <w:rPr>
          <w:color w:val="000000"/>
        </w:rPr>
        <w:t>s</w:t>
      </w:r>
      <w:r w:rsidR="009B23F9" w:rsidRPr="00E33D68">
        <w:rPr>
          <w:color w:val="000000"/>
        </w:rPr>
        <w:t xml:space="preserve"> </w:t>
      </w:r>
      <w:r w:rsidRPr="00E33D68">
        <w:rPr>
          <w:color w:val="000000"/>
        </w:rPr>
        <w:t>propuesta</w:t>
      </w:r>
      <w:r w:rsidR="00E3683A" w:rsidRPr="00E33D68">
        <w:rPr>
          <w:color w:val="000000"/>
        </w:rPr>
        <w:t>s que obtenga</w:t>
      </w:r>
      <w:r w:rsidR="00765174">
        <w:rPr>
          <w:color w:val="000000"/>
        </w:rPr>
        <w:t>n</w:t>
      </w:r>
      <w:r w:rsidR="00E3683A" w:rsidRPr="00E33D68">
        <w:rPr>
          <w:color w:val="000000"/>
        </w:rPr>
        <w:t xml:space="preserve"> los </w:t>
      </w:r>
      <w:r w:rsidRPr="00E33D68">
        <w:rPr>
          <w:color w:val="000000"/>
        </w:rPr>
        <w:t>puntaje</w:t>
      </w:r>
      <w:r w:rsidR="00E3683A" w:rsidRPr="00E33D68">
        <w:rPr>
          <w:color w:val="000000"/>
        </w:rPr>
        <w:t>s más altos</w:t>
      </w:r>
      <w:r w:rsidRPr="00E33D68">
        <w:rPr>
          <w:color w:val="000000"/>
        </w:rPr>
        <w:t xml:space="preserve"> sobre 100</w:t>
      </w:r>
      <w:r w:rsidR="00765174">
        <w:rPr>
          <w:color w:val="000000"/>
        </w:rPr>
        <w:t>,</w:t>
      </w:r>
      <w:r w:rsidRPr="00E33D68">
        <w:rPr>
          <w:color w:val="000000"/>
        </w:rPr>
        <w:t xml:space="preserve"> </w:t>
      </w:r>
      <w:r w:rsidR="00765174">
        <w:rPr>
          <w:color w:val="000000"/>
        </w:rPr>
        <w:t xml:space="preserve">tomando en cuenta los </w:t>
      </w:r>
      <w:r w:rsidR="00765174" w:rsidRPr="00E33D68">
        <w:rPr>
          <w:color w:val="000000"/>
        </w:rPr>
        <w:t xml:space="preserve">siguientes parámetros: </w:t>
      </w:r>
      <w:r w:rsidR="00765174">
        <w:rPr>
          <w:color w:val="000000"/>
        </w:rPr>
        <w:t>n</w:t>
      </w:r>
      <w:r w:rsidR="00765174" w:rsidRPr="00E33D68">
        <w:rPr>
          <w:color w:val="000000"/>
        </w:rPr>
        <w:t xml:space="preserve">ivel de reconversión, </w:t>
      </w:r>
      <w:r w:rsidR="00765174">
        <w:rPr>
          <w:color w:val="000000"/>
        </w:rPr>
        <w:t>innovación,</w:t>
      </w:r>
      <w:r w:rsidR="0053759E">
        <w:rPr>
          <w:color w:val="000000"/>
        </w:rPr>
        <w:t xml:space="preserve"> capacidad de producción</w:t>
      </w:r>
      <w:r w:rsidR="00AB72E4">
        <w:rPr>
          <w:color w:val="000000"/>
        </w:rPr>
        <w:t>,</w:t>
      </w:r>
      <w:r w:rsidR="00765174">
        <w:rPr>
          <w:color w:val="000000"/>
        </w:rPr>
        <w:t xml:space="preserve"> </w:t>
      </w:r>
      <w:r w:rsidR="00765174" w:rsidRPr="00E33D68">
        <w:rPr>
          <w:color w:val="000000"/>
        </w:rPr>
        <w:t>precio</w:t>
      </w:r>
      <w:r w:rsidR="00765174">
        <w:rPr>
          <w:color w:val="000000"/>
        </w:rPr>
        <w:t xml:space="preserve"> </w:t>
      </w:r>
      <w:r w:rsidR="00765174" w:rsidRPr="00E33D68">
        <w:rPr>
          <w:color w:val="000000"/>
        </w:rPr>
        <w:t>y tiempo de entrega del producto</w:t>
      </w:r>
      <w:r w:rsidR="00765174">
        <w:rPr>
          <w:color w:val="000000"/>
        </w:rPr>
        <w:t xml:space="preserve">, serán declaradas ganadoras y serán consideradas para la provisión de los productos </w:t>
      </w:r>
      <w:r w:rsidR="0053759E">
        <w:rPr>
          <w:color w:val="000000"/>
        </w:rPr>
        <w:t>de acuerdo con</w:t>
      </w:r>
      <w:r w:rsidR="00765174">
        <w:rPr>
          <w:color w:val="000000"/>
        </w:rPr>
        <w:t xml:space="preserve"> los requerimientos del HUB</w:t>
      </w:r>
      <w:r w:rsidR="0053759E">
        <w:rPr>
          <w:color w:val="000000"/>
        </w:rPr>
        <w:t xml:space="preserve"> </w:t>
      </w:r>
      <w:r w:rsidR="00AB72E4">
        <w:rPr>
          <w:color w:val="000000"/>
        </w:rPr>
        <w:t xml:space="preserve">ITT </w:t>
      </w:r>
      <w:r w:rsidR="0053759E">
        <w:rPr>
          <w:color w:val="000000"/>
        </w:rPr>
        <w:t>CENTRO</w:t>
      </w:r>
      <w:r w:rsidR="00765174">
        <w:t>.</w:t>
      </w:r>
      <w:r w:rsidRPr="00E33D68">
        <w:rPr>
          <w:color w:val="000000"/>
        </w:rPr>
        <w:t xml:space="preserve">  </w:t>
      </w:r>
    </w:p>
    <w:p w14:paraId="00000026" w14:textId="77777777" w:rsidR="005E6674" w:rsidRPr="00E33D68" w:rsidRDefault="005E6674">
      <w:pPr>
        <w:widowControl w:val="0"/>
        <w:pBdr>
          <w:top w:val="nil"/>
          <w:left w:val="nil"/>
          <w:bottom w:val="nil"/>
          <w:right w:val="nil"/>
          <w:between w:val="nil"/>
        </w:pBdr>
        <w:ind w:right="8256"/>
        <w:rPr>
          <w:b/>
        </w:rPr>
      </w:pPr>
    </w:p>
    <w:p w14:paraId="00000027" w14:textId="04C9AE1B" w:rsidR="005E6674" w:rsidRPr="00E33D68" w:rsidRDefault="00B843D5" w:rsidP="00AB72E4">
      <w:pPr>
        <w:widowControl w:val="0"/>
        <w:pBdr>
          <w:top w:val="nil"/>
          <w:left w:val="nil"/>
          <w:bottom w:val="nil"/>
          <w:right w:val="nil"/>
          <w:between w:val="nil"/>
        </w:pBdr>
        <w:ind w:right="7942"/>
        <w:rPr>
          <w:b/>
          <w:color w:val="000000"/>
        </w:rPr>
      </w:pPr>
      <w:r>
        <w:rPr>
          <w:b/>
          <w:color w:val="000000"/>
        </w:rPr>
        <w:t>5.P</w:t>
      </w:r>
      <w:r w:rsidR="00DC3114" w:rsidRPr="00E33D68">
        <w:rPr>
          <w:b/>
          <w:color w:val="000000"/>
        </w:rPr>
        <w:t>remi</w:t>
      </w:r>
      <w:r w:rsidR="00AB72E4">
        <w:rPr>
          <w:b/>
          <w:color w:val="000000"/>
        </w:rPr>
        <w:t>ación</w:t>
      </w:r>
    </w:p>
    <w:p w14:paraId="00000028" w14:textId="2DE955C0" w:rsidR="005E6674" w:rsidRPr="00E33D68" w:rsidRDefault="006C155E" w:rsidP="003741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4"/>
        <w:jc w:val="both"/>
        <w:rPr>
          <w:color w:val="000000"/>
        </w:rPr>
      </w:pPr>
      <w:r w:rsidRPr="00E33D68">
        <w:t xml:space="preserve">Los resultados serán notificados hasta el día </w:t>
      </w:r>
      <w:r w:rsidR="00AB72E4">
        <w:t xml:space="preserve">05 </w:t>
      </w:r>
      <w:r w:rsidR="00E95EA5" w:rsidRPr="00E33D68">
        <w:t xml:space="preserve">de </w:t>
      </w:r>
      <w:r w:rsidR="00AB72E4">
        <w:t>mayo</w:t>
      </w:r>
      <w:r w:rsidR="00E95EA5" w:rsidRPr="00E33D68">
        <w:t xml:space="preserve"> del 2020</w:t>
      </w:r>
      <w:r w:rsidRPr="00E33D68">
        <w:t xml:space="preserve"> y serán inapelables.</w:t>
      </w:r>
      <w:r w:rsidR="00B843D5">
        <w:t xml:space="preserve"> </w:t>
      </w:r>
      <w:r w:rsidRPr="00E33D68">
        <w:t xml:space="preserve">El premio </w:t>
      </w:r>
      <w:r w:rsidR="00E95EA5" w:rsidRPr="00E33D68">
        <w:t xml:space="preserve">será </w:t>
      </w:r>
      <w:r w:rsidR="00E3683A" w:rsidRPr="00E33D68">
        <w:t xml:space="preserve">de hasta </w:t>
      </w:r>
      <w:r w:rsidR="00F04688" w:rsidRPr="00E33D68">
        <w:t>3</w:t>
      </w:r>
      <w:r w:rsidR="00DC3114" w:rsidRPr="00E33D68">
        <w:t>0</w:t>
      </w:r>
      <w:r w:rsidR="0037417E" w:rsidRPr="00E33D68">
        <w:t>.</w:t>
      </w:r>
      <w:r w:rsidR="00DC3114" w:rsidRPr="00E33D68">
        <w:t>000</w:t>
      </w:r>
      <w:r w:rsidR="00E3683A" w:rsidRPr="00E33D68">
        <w:t>,00</w:t>
      </w:r>
      <w:r w:rsidR="0037417E" w:rsidRPr="00E33D68">
        <w:t xml:space="preserve"> USD</w:t>
      </w:r>
      <w:r w:rsidR="00DC3114" w:rsidRPr="00E33D68">
        <w:t xml:space="preserve"> para </w:t>
      </w:r>
      <w:r w:rsidR="0037417E" w:rsidRPr="00E33D68">
        <w:t>la</w:t>
      </w:r>
      <w:r w:rsidR="00AB72E4">
        <w:t>(s)</w:t>
      </w:r>
      <w:r w:rsidR="0037417E" w:rsidRPr="00E33D68">
        <w:t xml:space="preserve"> empresa</w:t>
      </w:r>
      <w:r w:rsidR="00AB72E4">
        <w:t>(s)</w:t>
      </w:r>
      <w:r w:rsidR="00E3683A" w:rsidRPr="00E33D68">
        <w:t>/equipo</w:t>
      </w:r>
      <w:r w:rsidR="00AB72E4">
        <w:t>(s)</w:t>
      </w:r>
      <w:r w:rsidR="00E3683A" w:rsidRPr="00E33D68">
        <w:t xml:space="preserve"> </w:t>
      </w:r>
      <w:r w:rsidR="00DC3114" w:rsidRPr="00E33D68">
        <w:t>seleccionad</w:t>
      </w:r>
      <w:r w:rsidR="00AB72E4">
        <w:t>os</w:t>
      </w:r>
      <w:r w:rsidR="00E33D68" w:rsidRPr="00E33D68">
        <w:t>, mismo</w:t>
      </w:r>
      <w:r w:rsidR="00DC3114" w:rsidRPr="00E33D68">
        <w:rPr>
          <w:color w:val="000000"/>
        </w:rPr>
        <w:t xml:space="preserve"> que será entregado en forma de pago por l</w:t>
      </w:r>
      <w:r w:rsidR="0037417E" w:rsidRPr="00E33D68">
        <w:rPr>
          <w:color w:val="000000"/>
        </w:rPr>
        <w:t xml:space="preserve">a provisión del </w:t>
      </w:r>
      <w:r w:rsidR="00DC3114" w:rsidRPr="00E33D68">
        <w:t>producto</w:t>
      </w:r>
      <w:r w:rsidR="0037417E" w:rsidRPr="00E33D68">
        <w:t xml:space="preserve"> </w:t>
      </w:r>
      <w:r w:rsidR="00AB72E4">
        <w:t>en las cantidades requeridas por el HUB ITT CENTRO</w:t>
      </w:r>
      <w:r w:rsidR="00E33D68" w:rsidRPr="00E33D68">
        <w:t>.</w:t>
      </w:r>
    </w:p>
    <w:p w14:paraId="00000029" w14:textId="55C30D54" w:rsidR="005E6674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both"/>
        <w:rPr>
          <w:color w:val="000000"/>
        </w:rPr>
      </w:pPr>
      <w:r w:rsidRPr="00E33D68">
        <w:rPr>
          <w:color w:val="000000"/>
        </w:rPr>
        <w:t>Estos productos</w:t>
      </w:r>
      <w:r w:rsidR="0037417E" w:rsidRPr="00E33D68">
        <w:rPr>
          <w:color w:val="000000"/>
        </w:rPr>
        <w:t xml:space="preserve"> </w:t>
      </w:r>
      <w:r w:rsidRPr="00E33D68">
        <w:rPr>
          <w:color w:val="000000"/>
        </w:rPr>
        <w:t>serán</w:t>
      </w:r>
      <w:r>
        <w:rPr>
          <w:color w:val="000000"/>
        </w:rPr>
        <w:t xml:space="preserve"> entregados por el </w:t>
      </w:r>
      <w:r w:rsidR="00AB72E4">
        <w:t>HUB ITT CENTRO</w:t>
      </w:r>
      <w:r w:rsidR="00AB72E4">
        <w:rPr>
          <w:color w:val="000000"/>
        </w:rPr>
        <w:t xml:space="preserve"> </w:t>
      </w:r>
      <w:r>
        <w:rPr>
          <w:color w:val="000000"/>
        </w:rPr>
        <w:t xml:space="preserve">a los </w:t>
      </w:r>
      <w:r w:rsidR="0037417E">
        <w:rPr>
          <w:color w:val="000000"/>
        </w:rPr>
        <w:t>sectores definidos</w:t>
      </w:r>
      <w:r>
        <w:rPr>
          <w:color w:val="000000"/>
        </w:rPr>
        <w:t xml:space="preserve"> y que de forma preferente tendrán que ser de los sectores rurales de las provincias que conforman el </w:t>
      </w:r>
      <w:r w:rsidR="00AB72E4">
        <w:t>HUB ITT CENTRO</w:t>
      </w:r>
      <w:r w:rsidR="0037417E">
        <w:rPr>
          <w:color w:val="000000"/>
        </w:rPr>
        <w:t xml:space="preserve">, en coordinación con los </w:t>
      </w:r>
      <w:proofErr w:type="spellStart"/>
      <w:r w:rsidR="0037417E">
        <w:rPr>
          <w:color w:val="000000"/>
        </w:rPr>
        <w:t>COEs</w:t>
      </w:r>
      <w:proofErr w:type="spellEnd"/>
      <w:r w:rsidR="0037417E">
        <w:rPr>
          <w:color w:val="000000"/>
        </w:rPr>
        <w:t xml:space="preserve"> provinciales.</w:t>
      </w:r>
      <w:r w:rsidR="00E33D68">
        <w:rPr>
          <w:color w:val="000000"/>
        </w:rPr>
        <w:t xml:space="preserve"> </w:t>
      </w:r>
    </w:p>
    <w:p w14:paraId="0000002A" w14:textId="77777777" w:rsidR="005E6674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right="5769"/>
        <w:rPr>
          <w:b/>
          <w:color w:val="000000"/>
        </w:rPr>
      </w:pPr>
      <w:r>
        <w:rPr>
          <w:b/>
          <w:color w:val="000000"/>
        </w:rPr>
        <w:t xml:space="preserve">6. PROPIEDAD INTELECTUAL: </w:t>
      </w:r>
    </w:p>
    <w:p w14:paraId="0000002B" w14:textId="77777777" w:rsidR="005E6674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9" w:firstLine="57"/>
        <w:jc w:val="both"/>
        <w:rPr>
          <w:color w:val="000000"/>
        </w:rPr>
      </w:pPr>
      <w:r>
        <w:rPr>
          <w:color w:val="000000"/>
        </w:rPr>
        <w:t xml:space="preserve">Al postular en este evento, los participantes declaran y garantizan que no presentan contenido </w:t>
      </w:r>
      <w:r>
        <w:rPr>
          <w:color w:val="000000"/>
        </w:rPr>
        <w:lastRenderedPageBreak/>
        <w:t xml:space="preserve">protegido por secreto, ni sujeto a derechos de propiedad intelectual u otros derechos de propiedad de terceros, incluidos los derechos de privacidad y publicidad, a menos que sean los propietarios de los mismos, o tengan su permiso legítimo para publicar, usar, transferir, permitir el uso, u otras prerrogativas sobre estos. Los participantes además aseguran que el contenido utilizado dentro del evento y entregado como resultado o parte de ellos, no contiene ningún tipo de virus, gusanos o códigos dañinos; garantizando además que el mismo no cumplirá con fines oscuros para beneficiar a los organizadores del evento, a sí mismos, o a terceros. En caso de presentarse reclamos por infracciones de derechos de propiedad intelectual, u otros derechos de terceros, la responsabilidad será estrictamente del participante, librando de toda responsabilidad a los organizadores del evento. Los participantes conservarán toda la propiedad intelectual sobre sus desarrollos, y tendrán derecho a explotarla por sí mismos o por terceros, con o sin el acompañamiento del Comité Organizador. </w:t>
      </w:r>
    </w:p>
    <w:p w14:paraId="0000002C" w14:textId="77777777" w:rsidR="005E6674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57" w:right="4440"/>
        <w:rPr>
          <w:b/>
          <w:color w:val="000000"/>
        </w:rPr>
      </w:pPr>
      <w:r>
        <w:rPr>
          <w:b/>
          <w:color w:val="000000"/>
        </w:rPr>
        <w:t xml:space="preserve">7. DERECHOS DE IMAGEN Y PUBLICIDAD: </w:t>
      </w:r>
    </w:p>
    <w:p w14:paraId="0000002D" w14:textId="7859CC9E" w:rsidR="005E6674" w:rsidRDefault="00DC31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right="-4"/>
        <w:jc w:val="both"/>
        <w:rPr>
          <w:color w:val="000000"/>
        </w:rPr>
      </w:pPr>
      <w:r>
        <w:rPr>
          <w:color w:val="000000"/>
        </w:rPr>
        <w:t>Los participantes, autorizan de forma voluntaria al Comité Organizador y a los demás organizadores del evento a retransmitir en directo, fotografiar, grabar, editar y publicar a través de cualquier medio conocido o por conocer, su participación dentro de</w:t>
      </w:r>
      <w:r w:rsidR="00B843D5">
        <w:rPr>
          <w:color w:val="000000"/>
        </w:rPr>
        <w:t xml:space="preserve"> </w:t>
      </w:r>
      <w:r>
        <w:rPr>
          <w:color w:val="000000"/>
        </w:rPr>
        <w:t>l</w:t>
      </w:r>
      <w:r w:rsidR="00B843D5">
        <w:rPr>
          <w:color w:val="000000"/>
        </w:rPr>
        <w:t>a</w:t>
      </w:r>
      <w:r>
        <w:rPr>
          <w:color w:val="000000"/>
        </w:rPr>
        <w:t xml:space="preserve"> </w:t>
      </w:r>
      <w:r w:rsidR="00B843D5">
        <w:rPr>
          <w:color w:val="000000"/>
        </w:rPr>
        <w:t>convocatoria</w:t>
      </w:r>
      <w:r>
        <w:rPr>
          <w:color w:val="000000"/>
        </w:rPr>
        <w:t xml:space="preserve">, así como los resultados generados en el mismo, haciendo uso de su imagen personal para sus fines institucionales. Esta autorización tendrá carácter global, no onerosa, perpetua y respetuosa los derechos morales de los creadores de las obras generadas, por lo que los participantes tendrán derecho a recibir una copia del material editado cuando lo soliciten al Comité Organizador. </w:t>
      </w:r>
    </w:p>
    <w:sectPr w:rsidR="005E667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95A"/>
    <w:multiLevelType w:val="hybridMultilevel"/>
    <w:tmpl w:val="F1C0FE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3E71"/>
    <w:multiLevelType w:val="hybridMultilevel"/>
    <w:tmpl w:val="8D660A3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3CE1"/>
    <w:multiLevelType w:val="hybridMultilevel"/>
    <w:tmpl w:val="88F8308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158D"/>
    <w:multiLevelType w:val="hybridMultilevel"/>
    <w:tmpl w:val="ACF8448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C2A1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318DD"/>
    <w:multiLevelType w:val="multilevel"/>
    <w:tmpl w:val="3586C7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285A4F"/>
    <w:multiLevelType w:val="multilevel"/>
    <w:tmpl w:val="96BC1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E132F18"/>
    <w:multiLevelType w:val="hybridMultilevel"/>
    <w:tmpl w:val="DC182F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344A"/>
    <w:multiLevelType w:val="hybridMultilevel"/>
    <w:tmpl w:val="79F295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25E08"/>
    <w:multiLevelType w:val="hybridMultilevel"/>
    <w:tmpl w:val="5526130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1456C"/>
    <w:multiLevelType w:val="multilevel"/>
    <w:tmpl w:val="05306A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74"/>
    <w:rsid w:val="000345C7"/>
    <w:rsid w:val="000D5FF1"/>
    <w:rsid w:val="00104493"/>
    <w:rsid w:val="00291121"/>
    <w:rsid w:val="002C6AF5"/>
    <w:rsid w:val="002F080C"/>
    <w:rsid w:val="00336A7A"/>
    <w:rsid w:val="0037417E"/>
    <w:rsid w:val="003D4136"/>
    <w:rsid w:val="0053759E"/>
    <w:rsid w:val="0055071D"/>
    <w:rsid w:val="005A1A24"/>
    <w:rsid w:val="005E6674"/>
    <w:rsid w:val="00621E25"/>
    <w:rsid w:val="00650B65"/>
    <w:rsid w:val="006C155E"/>
    <w:rsid w:val="007260C2"/>
    <w:rsid w:val="00765174"/>
    <w:rsid w:val="008E4C0D"/>
    <w:rsid w:val="009814B5"/>
    <w:rsid w:val="009B23F9"/>
    <w:rsid w:val="00A12860"/>
    <w:rsid w:val="00A4117F"/>
    <w:rsid w:val="00AB506C"/>
    <w:rsid w:val="00AB72E4"/>
    <w:rsid w:val="00AC76AE"/>
    <w:rsid w:val="00B843D5"/>
    <w:rsid w:val="00CC415A"/>
    <w:rsid w:val="00CE1135"/>
    <w:rsid w:val="00D0462B"/>
    <w:rsid w:val="00D72295"/>
    <w:rsid w:val="00DC3114"/>
    <w:rsid w:val="00E33D68"/>
    <w:rsid w:val="00E3683A"/>
    <w:rsid w:val="00E95EA5"/>
    <w:rsid w:val="00F0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A157D9"/>
  <w15:docId w15:val="{3AA82A69-BA44-44B0-8438-63DB2C84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C" w:eastAsia="es-EC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E3683A"/>
    <w:pPr>
      <w:ind w:left="720"/>
      <w:contextualSpacing/>
    </w:pPr>
  </w:style>
  <w:style w:type="paragraph" w:styleId="Sinespaciado">
    <w:name w:val="No Spacing"/>
    <w:uiPriority w:val="1"/>
    <w:qFormat/>
    <w:rsid w:val="00E3683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1262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investigación</dc:creator>
  <cp:lastModifiedBy>Carlos Patricio Arguello Mendoza</cp:lastModifiedBy>
  <cp:revision>3</cp:revision>
  <dcterms:created xsi:type="dcterms:W3CDTF">2020-04-18T00:55:00Z</dcterms:created>
  <dcterms:modified xsi:type="dcterms:W3CDTF">2020-04-18T01:05:00Z</dcterms:modified>
</cp:coreProperties>
</file>