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tblGrid>
      <w:tr w:rsidR="00320781" w:rsidRPr="007E43BD" w14:paraId="52C2FF1D" w14:textId="77777777" w:rsidTr="00840145">
        <w:trPr>
          <w:trHeight w:val="3175"/>
        </w:trPr>
        <w:tc>
          <w:tcPr>
            <w:tcW w:w="7654" w:type="dxa"/>
            <w:vAlign w:val="center"/>
          </w:tcPr>
          <w:p w14:paraId="1E5234DF" w14:textId="28346641" w:rsidR="00064409" w:rsidRPr="007E43BD" w:rsidRDefault="009F7DC5" w:rsidP="0005492B">
            <w:pPr>
              <w:pStyle w:val="Ttulo1-Portada"/>
            </w:pPr>
            <w:r w:rsidRPr="007E43BD">
              <w:rPr>
                <w:b/>
              </w:rPr>
              <w:t>VICERRECTORADO ACADÉMICO</w:t>
            </w:r>
          </w:p>
        </w:tc>
      </w:tr>
      <w:tr w:rsidR="00320781" w:rsidRPr="007E43BD" w14:paraId="33AA2CF1" w14:textId="77777777" w:rsidTr="00840145">
        <w:trPr>
          <w:trHeight w:val="1304"/>
        </w:trPr>
        <w:tc>
          <w:tcPr>
            <w:tcW w:w="7654" w:type="dxa"/>
            <w:vAlign w:val="center"/>
          </w:tcPr>
          <w:p w14:paraId="1DC1ECE7" w14:textId="34BBB0DB" w:rsidR="005638CC" w:rsidRPr="007E43BD" w:rsidRDefault="0005492B" w:rsidP="0005492B">
            <w:pPr>
              <w:pStyle w:val="Ttulo1-Portada"/>
              <w:rPr>
                <w:b/>
                <w:sz w:val="32"/>
                <w:szCs w:val="32"/>
              </w:rPr>
            </w:pPr>
            <w:r w:rsidRPr="007E43BD">
              <w:rPr>
                <w:sz w:val="40"/>
              </w:rPr>
              <w:t>DIRECCIÓN ACADÉMICA</w:t>
            </w:r>
          </w:p>
        </w:tc>
      </w:tr>
      <w:tr w:rsidR="00320781" w:rsidRPr="007E43BD" w14:paraId="4363C625" w14:textId="77777777" w:rsidTr="00840145">
        <w:trPr>
          <w:trHeight w:val="1191"/>
        </w:trPr>
        <w:tc>
          <w:tcPr>
            <w:tcW w:w="7654" w:type="dxa"/>
            <w:vAlign w:val="center"/>
          </w:tcPr>
          <w:p w14:paraId="228AD6EB" w14:textId="732F4D2C" w:rsidR="00C07ABD" w:rsidRPr="007E43BD" w:rsidRDefault="00C07ABD" w:rsidP="00064409">
            <w:pPr>
              <w:pStyle w:val="Ttulo2-Portada"/>
              <w:rPr>
                <w:sz w:val="24"/>
              </w:rPr>
            </w:pPr>
          </w:p>
        </w:tc>
      </w:tr>
      <w:tr w:rsidR="005638CC" w:rsidRPr="007E43BD" w14:paraId="772F0F80" w14:textId="77777777" w:rsidTr="00840145">
        <w:trPr>
          <w:trHeight w:val="3005"/>
        </w:trPr>
        <w:tc>
          <w:tcPr>
            <w:tcW w:w="7654" w:type="dxa"/>
            <w:vAlign w:val="center"/>
          </w:tcPr>
          <w:p w14:paraId="41AE7D88" w14:textId="02A8CE9B" w:rsidR="00103FF9" w:rsidRPr="00F75DF1" w:rsidRDefault="00791185" w:rsidP="00840145">
            <w:pPr>
              <w:pStyle w:val="Ttulo2-Portada"/>
              <w:spacing w:line="360" w:lineRule="auto"/>
            </w:pPr>
            <w:r>
              <w:rPr>
                <w:b/>
                <w:sz w:val="24"/>
              </w:rPr>
              <w:t>PAUTAS ORIENTADORAS PARA EL DESARROLLO DE LA INVESTIGACIÓN FORMATIVA</w:t>
            </w:r>
            <w:r w:rsidR="00E60A9F">
              <w:rPr>
                <w:b/>
                <w:sz w:val="24"/>
              </w:rPr>
              <w:t xml:space="preserve"> </w:t>
            </w:r>
            <w:r w:rsidR="00E60A9F" w:rsidRPr="00E60A9F">
              <w:rPr>
                <w:b/>
                <w:sz w:val="24"/>
              </w:rPr>
              <w:t>EN LA UNIVERSIDAD NACIONAL DE CHIMBORAZO</w:t>
            </w:r>
          </w:p>
        </w:tc>
      </w:tr>
    </w:tbl>
    <w:p w14:paraId="63728F1E" w14:textId="0CCDA1CC" w:rsidR="000C618C" w:rsidRPr="007E43BD" w:rsidRDefault="000C618C" w:rsidP="0033405B">
      <w:pPr>
        <w:rPr>
          <w:szCs w:val="16"/>
          <w:lang w:val="es-EC"/>
        </w:rPr>
      </w:pPr>
    </w:p>
    <w:p w14:paraId="4973BBB8" w14:textId="77777777" w:rsidR="000C618C" w:rsidRPr="007E43BD" w:rsidRDefault="000C618C" w:rsidP="0033405B">
      <w:pPr>
        <w:rPr>
          <w:szCs w:val="16"/>
          <w:lang w:val="es-EC"/>
        </w:rPr>
      </w:pPr>
    </w:p>
    <w:p w14:paraId="77F56B57" w14:textId="77777777" w:rsidR="000C618C" w:rsidRPr="007E43BD" w:rsidRDefault="000C618C" w:rsidP="0033405B">
      <w:pPr>
        <w:rPr>
          <w:szCs w:val="16"/>
          <w:lang w:val="es-EC"/>
        </w:rPr>
        <w:sectPr w:rsidR="000C618C" w:rsidRPr="007E43BD" w:rsidSect="005638CC">
          <w:headerReference w:type="even" r:id="rId8"/>
          <w:headerReference w:type="default" r:id="rId9"/>
          <w:footerReference w:type="even" r:id="rId10"/>
          <w:footerReference w:type="default" r:id="rId11"/>
          <w:headerReference w:type="first" r:id="rId12"/>
          <w:footerReference w:type="first" r:id="rId13"/>
          <w:pgSz w:w="11907" w:h="16840" w:code="9"/>
          <w:pgMar w:top="5103" w:right="1418" w:bottom="851" w:left="1701" w:header="709" w:footer="284" w:gutter="0"/>
          <w:cols w:space="708"/>
          <w:docGrid w:linePitch="360"/>
        </w:sectPr>
      </w:pPr>
    </w:p>
    <w:p w14:paraId="214CDE63" w14:textId="09D68998" w:rsidR="00AA1198" w:rsidRPr="007E43BD" w:rsidRDefault="00791185" w:rsidP="007E43BD">
      <w:pPr>
        <w:jc w:val="center"/>
        <w:rPr>
          <w:b/>
        </w:rPr>
      </w:pPr>
      <w:bookmarkStart w:id="0" w:name="_Toc520292797"/>
      <w:r w:rsidRPr="00791185">
        <w:rPr>
          <w:b/>
        </w:rPr>
        <w:lastRenderedPageBreak/>
        <w:t>PAUTAS ORIENTADORAS PARA EL DESARROLLO DE LA INVESTIGACIÓN FORMATIVA</w:t>
      </w:r>
      <w:r w:rsidR="00292F4D">
        <w:rPr>
          <w:b/>
        </w:rPr>
        <w:t xml:space="preserve"> EN LA UNIVERSIDAD NACIONAL DE CHIMBORAZO</w:t>
      </w:r>
    </w:p>
    <w:p w14:paraId="49668F59" w14:textId="5F496E71" w:rsidR="00C81AA8" w:rsidRPr="00204BDB" w:rsidRDefault="00C81AA8" w:rsidP="00C81AA8">
      <w:pPr>
        <w:pStyle w:val="Ttulo1"/>
        <w:rPr>
          <w:szCs w:val="20"/>
        </w:rPr>
      </w:pPr>
      <w:bookmarkStart w:id="1" w:name="_Toc43849047"/>
      <w:r w:rsidRPr="00204BDB">
        <w:rPr>
          <w:szCs w:val="20"/>
        </w:rPr>
        <w:t>FUNDAMENTACIÓN LEGAL</w:t>
      </w:r>
      <w:bookmarkEnd w:id="1"/>
    </w:p>
    <w:p w14:paraId="2A75869D" w14:textId="1B4AA045" w:rsidR="00967DF9" w:rsidRPr="00694DFA" w:rsidRDefault="0036016A" w:rsidP="00226512">
      <w:pPr>
        <w:autoSpaceDE w:val="0"/>
        <w:autoSpaceDN w:val="0"/>
        <w:adjustRightInd w:val="0"/>
        <w:spacing w:before="0" w:after="0" w:line="240" w:lineRule="auto"/>
        <w:rPr>
          <w:rFonts w:cs="Century Gothic"/>
          <w:bCs/>
          <w:color w:val="000000"/>
          <w:sz w:val="18"/>
          <w:szCs w:val="20"/>
          <w:lang w:val="es-EC"/>
        </w:rPr>
      </w:pPr>
      <w:r w:rsidRPr="00694DFA">
        <w:rPr>
          <w:rFonts w:cs="Century Gothic"/>
          <w:bCs/>
          <w:color w:val="000000"/>
          <w:sz w:val="18"/>
          <w:szCs w:val="20"/>
          <w:lang w:val="es-EC"/>
        </w:rPr>
        <w:t>El</w:t>
      </w:r>
      <w:r w:rsidR="00967DF9" w:rsidRPr="00694DFA">
        <w:rPr>
          <w:rFonts w:cs="Century Gothic"/>
          <w:bCs/>
          <w:color w:val="000000"/>
          <w:sz w:val="18"/>
          <w:szCs w:val="20"/>
          <w:lang w:val="es-EC"/>
        </w:rPr>
        <w:t xml:space="preserve"> Art. 350 de la Constitución de la República del Ecuador señala que el Sistema de Educación Superior tiene como finalidad la formación académica y profesional con visión científica y humanista; la investigación científica y tecnológica; la innovación, promoción, desarrollo y difusión de los saberes y las culturas; la construcción de soluciones para los problemas del país, en relación con los objetivos del régimen de desarrollo;</w:t>
      </w:r>
    </w:p>
    <w:p w14:paraId="278CD5CD" w14:textId="77777777" w:rsidR="00967DF9" w:rsidRPr="00204BDB" w:rsidRDefault="00967DF9" w:rsidP="00C81AA8">
      <w:pPr>
        <w:autoSpaceDE w:val="0"/>
        <w:autoSpaceDN w:val="0"/>
        <w:adjustRightInd w:val="0"/>
        <w:spacing w:before="0" w:after="0" w:line="240" w:lineRule="auto"/>
        <w:jc w:val="left"/>
        <w:rPr>
          <w:rFonts w:cs="Century Gothic"/>
          <w:b/>
          <w:bCs/>
          <w:color w:val="000000"/>
          <w:szCs w:val="20"/>
          <w:lang w:val="es-EC"/>
        </w:rPr>
      </w:pPr>
    </w:p>
    <w:p w14:paraId="11D6A748" w14:textId="0D810829" w:rsidR="00047E1A" w:rsidRPr="00694DFA" w:rsidRDefault="00226512" w:rsidP="00C81AA8">
      <w:pPr>
        <w:autoSpaceDE w:val="0"/>
        <w:autoSpaceDN w:val="0"/>
        <w:adjustRightInd w:val="0"/>
        <w:spacing w:before="0" w:after="0" w:line="240" w:lineRule="auto"/>
        <w:jc w:val="left"/>
        <w:rPr>
          <w:rFonts w:cs="Century Gothic"/>
          <w:b/>
          <w:bCs/>
          <w:color w:val="000000"/>
          <w:sz w:val="18"/>
          <w:szCs w:val="20"/>
          <w:lang w:val="es-EC"/>
        </w:rPr>
      </w:pPr>
      <w:r w:rsidRPr="00694DFA">
        <w:rPr>
          <w:rFonts w:cs="Century Gothic"/>
          <w:b/>
          <w:bCs/>
          <w:color w:val="000000"/>
          <w:sz w:val="18"/>
          <w:szCs w:val="20"/>
          <w:lang w:val="es-EC"/>
        </w:rPr>
        <w:t>L</w:t>
      </w:r>
      <w:r w:rsidR="00DB5265">
        <w:rPr>
          <w:rFonts w:cs="Century Gothic"/>
          <w:b/>
          <w:bCs/>
          <w:color w:val="000000"/>
          <w:sz w:val="18"/>
          <w:szCs w:val="20"/>
          <w:lang w:val="es-EC"/>
        </w:rPr>
        <w:t xml:space="preserve">EY </w:t>
      </w:r>
      <w:r w:rsidRPr="00694DFA">
        <w:rPr>
          <w:rFonts w:cs="Century Gothic"/>
          <w:b/>
          <w:bCs/>
          <w:color w:val="000000"/>
          <w:sz w:val="18"/>
          <w:szCs w:val="20"/>
          <w:lang w:val="es-EC"/>
        </w:rPr>
        <w:t>O</w:t>
      </w:r>
      <w:r w:rsidR="00DB5265">
        <w:rPr>
          <w:rFonts w:cs="Century Gothic"/>
          <w:b/>
          <w:bCs/>
          <w:color w:val="000000"/>
          <w:sz w:val="18"/>
          <w:szCs w:val="20"/>
          <w:lang w:val="es-EC"/>
        </w:rPr>
        <w:t xml:space="preserve">RGÁNICA DE </w:t>
      </w:r>
      <w:r w:rsidRPr="00694DFA">
        <w:rPr>
          <w:rFonts w:cs="Century Gothic"/>
          <w:b/>
          <w:bCs/>
          <w:color w:val="000000"/>
          <w:sz w:val="18"/>
          <w:szCs w:val="20"/>
          <w:lang w:val="es-EC"/>
        </w:rPr>
        <w:t>E</w:t>
      </w:r>
      <w:r w:rsidR="00DB5265">
        <w:rPr>
          <w:rFonts w:cs="Century Gothic"/>
          <w:b/>
          <w:bCs/>
          <w:color w:val="000000"/>
          <w:sz w:val="18"/>
          <w:szCs w:val="20"/>
          <w:lang w:val="es-EC"/>
        </w:rPr>
        <w:t xml:space="preserve">DUCACIÓN </w:t>
      </w:r>
      <w:r w:rsidRPr="00694DFA">
        <w:rPr>
          <w:rFonts w:cs="Century Gothic"/>
          <w:b/>
          <w:bCs/>
          <w:color w:val="000000"/>
          <w:sz w:val="18"/>
          <w:szCs w:val="20"/>
          <w:lang w:val="es-EC"/>
        </w:rPr>
        <w:t>S</w:t>
      </w:r>
      <w:r w:rsidR="00DB5265">
        <w:rPr>
          <w:rFonts w:cs="Century Gothic"/>
          <w:b/>
          <w:bCs/>
          <w:color w:val="000000"/>
          <w:sz w:val="18"/>
          <w:szCs w:val="20"/>
          <w:lang w:val="es-EC"/>
        </w:rPr>
        <w:t>UPERIOR</w:t>
      </w:r>
    </w:p>
    <w:p w14:paraId="327BD263" w14:textId="0DFEFF15" w:rsidR="00047E1A" w:rsidRPr="00694DFA" w:rsidRDefault="00047E1A" w:rsidP="00DB5265">
      <w:pPr>
        <w:autoSpaceDE w:val="0"/>
        <w:autoSpaceDN w:val="0"/>
        <w:adjustRightInd w:val="0"/>
        <w:spacing w:before="0" w:after="0" w:line="240" w:lineRule="auto"/>
        <w:ind w:left="708"/>
        <w:rPr>
          <w:rFonts w:cs="Century Gothic"/>
          <w:color w:val="000000"/>
          <w:sz w:val="18"/>
          <w:szCs w:val="20"/>
          <w:lang w:val="es-EC"/>
        </w:rPr>
      </w:pPr>
      <w:r w:rsidRPr="00694DFA">
        <w:rPr>
          <w:rFonts w:cs="Century Gothic"/>
          <w:b/>
          <w:color w:val="000000"/>
          <w:sz w:val="18"/>
          <w:szCs w:val="20"/>
          <w:lang w:val="es-EC"/>
        </w:rPr>
        <w:t xml:space="preserve">Art. 13.- Funciones del Sistema de Educación </w:t>
      </w:r>
      <w:r w:rsidR="00226512" w:rsidRPr="00694DFA">
        <w:rPr>
          <w:rFonts w:cs="Century Gothic"/>
          <w:b/>
          <w:color w:val="000000"/>
          <w:sz w:val="18"/>
          <w:szCs w:val="20"/>
          <w:lang w:val="es-EC"/>
        </w:rPr>
        <w:t>Superior. -</w:t>
      </w:r>
      <w:r w:rsidRPr="00694DFA">
        <w:rPr>
          <w:rFonts w:cs="Century Gothic"/>
          <w:b/>
          <w:color w:val="000000"/>
          <w:sz w:val="18"/>
          <w:szCs w:val="20"/>
          <w:lang w:val="es-EC"/>
        </w:rPr>
        <w:t xml:space="preserve"> </w:t>
      </w:r>
      <w:r w:rsidRPr="00694DFA">
        <w:rPr>
          <w:rFonts w:cs="Century Gothic"/>
          <w:color w:val="000000"/>
          <w:sz w:val="18"/>
          <w:szCs w:val="20"/>
          <w:lang w:val="es-EC"/>
        </w:rPr>
        <w:t>Son funciones del Sistema de Educación</w:t>
      </w:r>
      <w:r w:rsidR="00DB5265">
        <w:rPr>
          <w:rFonts w:cs="Century Gothic"/>
          <w:color w:val="000000"/>
          <w:sz w:val="18"/>
          <w:szCs w:val="20"/>
          <w:lang w:val="es-EC"/>
        </w:rPr>
        <w:t xml:space="preserve"> </w:t>
      </w:r>
      <w:r w:rsidRPr="00694DFA">
        <w:rPr>
          <w:rFonts w:cs="Century Gothic"/>
          <w:color w:val="000000"/>
          <w:sz w:val="18"/>
          <w:szCs w:val="20"/>
          <w:lang w:val="es-EC"/>
        </w:rPr>
        <w:t>Superior:</w:t>
      </w:r>
    </w:p>
    <w:p w14:paraId="61D25F4A" w14:textId="459F720E" w:rsidR="00047E1A" w:rsidRPr="00694DFA" w:rsidRDefault="00047E1A" w:rsidP="0036016A">
      <w:pPr>
        <w:autoSpaceDE w:val="0"/>
        <w:autoSpaceDN w:val="0"/>
        <w:adjustRightInd w:val="0"/>
        <w:spacing w:before="0" w:after="0" w:line="240" w:lineRule="auto"/>
        <w:ind w:left="1416"/>
        <w:rPr>
          <w:rFonts w:cs="Century Gothic"/>
          <w:color w:val="000000"/>
          <w:sz w:val="18"/>
          <w:szCs w:val="20"/>
          <w:lang w:val="es-EC"/>
        </w:rPr>
      </w:pPr>
      <w:r w:rsidRPr="00694DFA">
        <w:rPr>
          <w:rFonts w:cs="Century Gothic"/>
          <w:color w:val="000000"/>
          <w:sz w:val="18"/>
          <w:szCs w:val="20"/>
          <w:lang w:val="es-EC"/>
        </w:rPr>
        <w:t xml:space="preserve">a) Garantizar el derecho a la educación superior mediante la </w:t>
      </w:r>
      <w:r w:rsidR="00226512" w:rsidRPr="00694DFA">
        <w:rPr>
          <w:rFonts w:cs="Century Gothic"/>
          <w:color w:val="000000"/>
          <w:sz w:val="18"/>
          <w:szCs w:val="20"/>
          <w:lang w:val="es-EC"/>
        </w:rPr>
        <w:t xml:space="preserve">docencia, la investigación y su </w:t>
      </w:r>
      <w:r w:rsidRPr="00694DFA">
        <w:rPr>
          <w:rFonts w:cs="Century Gothic"/>
          <w:color w:val="000000"/>
          <w:sz w:val="18"/>
          <w:szCs w:val="20"/>
          <w:lang w:val="es-EC"/>
        </w:rPr>
        <w:t>vinculación con la sociedad, y asegurar crecientes niveles de calidad, excelencia académica y</w:t>
      </w:r>
      <w:r w:rsidR="0036016A" w:rsidRPr="00694DFA">
        <w:rPr>
          <w:rFonts w:cs="Century Gothic"/>
          <w:color w:val="000000"/>
          <w:sz w:val="18"/>
          <w:szCs w:val="20"/>
          <w:lang w:val="es-EC"/>
        </w:rPr>
        <w:t xml:space="preserve"> </w:t>
      </w:r>
      <w:r w:rsidRPr="00694DFA">
        <w:rPr>
          <w:rFonts w:cs="Century Gothic"/>
          <w:color w:val="000000"/>
          <w:sz w:val="18"/>
          <w:szCs w:val="20"/>
          <w:lang w:val="es-EC"/>
        </w:rPr>
        <w:t>pertinencia;</w:t>
      </w:r>
    </w:p>
    <w:p w14:paraId="1D588ECE" w14:textId="77777777" w:rsidR="00047E1A" w:rsidRPr="00694DFA" w:rsidRDefault="00047E1A" w:rsidP="0036016A">
      <w:pPr>
        <w:autoSpaceDE w:val="0"/>
        <w:autoSpaceDN w:val="0"/>
        <w:adjustRightInd w:val="0"/>
        <w:spacing w:before="0" w:after="0" w:line="240" w:lineRule="auto"/>
        <w:ind w:left="708"/>
        <w:jc w:val="left"/>
        <w:rPr>
          <w:rFonts w:cs="Century Gothic"/>
          <w:b/>
          <w:color w:val="000000"/>
          <w:sz w:val="18"/>
          <w:szCs w:val="20"/>
          <w:lang w:val="es-EC"/>
        </w:rPr>
      </w:pPr>
    </w:p>
    <w:p w14:paraId="1C1A38E9" w14:textId="10E74E51" w:rsidR="00047E1A" w:rsidRPr="00694DFA" w:rsidRDefault="00047E1A" w:rsidP="0036016A">
      <w:pPr>
        <w:autoSpaceDE w:val="0"/>
        <w:autoSpaceDN w:val="0"/>
        <w:adjustRightInd w:val="0"/>
        <w:spacing w:before="0" w:after="0" w:line="240" w:lineRule="auto"/>
        <w:ind w:left="708"/>
        <w:rPr>
          <w:rFonts w:cs="Century Gothic"/>
          <w:color w:val="000000"/>
          <w:sz w:val="18"/>
          <w:szCs w:val="20"/>
          <w:lang w:val="es-EC"/>
        </w:rPr>
      </w:pPr>
      <w:r w:rsidRPr="00694DFA">
        <w:rPr>
          <w:rFonts w:cs="Century Gothic"/>
          <w:b/>
          <w:color w:val="000000"/>
          <w:sz w:val="18"/>
          <w:szCs w:val="20"/>
          <w:lang w:val="es-EC"/>
        </w:rPr>
        <w:t>Art. 93.- Principio de Calidad.-</w:t>
      </w:r>
      <w:r w:rsidRPr="00694DFA">
        <w:rPr>
          <w:rFonts w:cs="Century Gothic"/>
          <w:color w:val="000000"/>
          <w:sz w:val="18"/>
          <w:szCs w:val="20"/>
          <w:lang w:val="es-EC"/>
        </w:rPr>
        <w:t xml:space="preserve"> El principio de calidad establece la bú</w:t>
      </w:r>
      <w:r w:rsidR="00226512" w:rsidRPr="00694DFA">
        <w:rPr>
          <w:rFonts w:cs="Century Gothic"/>
          <w:color w:val="000000"/>
          <w:sz w:val="18"/>
          <w:szCs w:val="20"/>
          <w:lang w:val="es-EC"/>
        </w:rPr>
        <w:t xml:space="preserve">squeda continua, auto-reflexiva </w:t>
      </w:r>
      <w:r w:rsidRPr="00694DFA">
        <w:rPr>
          <w:rFonts w:cs="Century Gothic"/>
          <w:color w:val="000000"/>
          <w:sz w:val="18"/>
          <w:szCs w:val="20"/>
          <w:lang w:val="es-EC"/>
        </w:rPr>
        <w:t>del</w:t>
      </w:r>
      <w:r w:rsidRPr="00694DFA">
        <w:rPr>
          <w:rFonts w:ascii="Arial" w:hAnsi="Arial" w:cs="Arial"/>
          <w:color w:val="000000"/>
          <w:sz w:val="18"/>
          <w:szCs w:val="20"/>
          <w:lang w:val="es-EC"/>
        </w:rPr>
        <w:t xml:space="preserve"> </w:t>
      </w:r>
      <w:r w:rsidRPr="00694DFA">
        <w:rPr>
          <w:rFonts w:cs="Century Gothic"/>
          <w:color w:val="000000"/>
          <w:sz w:val="18"/>
          <w:szCs w:val="20"/>
          <w:lang w:val="es-EC"/>
        </w:rPr>
        <w:t xml:space="preserve">mejoramiento, aseguramiento y construcción colectiva de la </w:t>
      </w:r>
      <w:r w:rsidR="00226512" w:rsidRPr="00694DFA">
        <w:rPr>
          <w:rFonts w:cs="Century Gothic"/>
          <w:color w:val="000000"/>
          <w:sz w:val="18"/>
          <w:szCs w:val="20"/>
          <w:lang w:val="es-EC"/>
        </w:rPr>
        <w:t xml:space="preserve">cultura de la calidad educativa </w:t>
      </w:r>
      <w:r w:rsidRPr="00694DFA">
        <w:rPr>
          <w:rFonts w:cs="Century Gothic"/>
          <w:color w:val="000000"/>
          <w:sz w:val="18"/>
          <w:szCs w:val="20"/>
          <w:lang w:val="es-EC"/>
        </w:rPr>
        <w:t>superior con la participación de todos los est</w:t>
      </w:r>
      <w:r w:rsidR="00226512" w:rsidRPr="00694DFA">
        <w:rPr>
          <w:rFonts w:cs="Century Gothic"/>
          <w:color w:val="000000"/>
          <w:sz w:val="18"/>
          <w:szCs w:val="20"/>
          <w:lang w:val="es-EC"/>
        </w:rPr>
        <w:t xml:space="preserve">amentos de las instituciones de </w:t>
      </w:r>
      <w:r w:rsidRPr="00694DFA">
        <w:rPr>
          <w:rFonts w:cs="Century Gothic"/>
          <w:color w:val="000000"/>
          <w:sz w:val="18"/>
          <w:szCs w:val="20"/>
          <w:lang w:val="es-EC"/>
        </w:rPr>
        <w:t>educac</w:t>
      </w:r>
      <w:r w:rsidR="00226512" w:rsidRPr="00694DFA">
        <w:rPr>
          <w:rFonts w:cs="Century Gothic"/>
          <w:color w:val="000000"/>
          <w:sz w:val="18"/>
          <w:szCs w:val="20"/>
          <w:lang w:val="es-EC"/>
        </w:rPr>
        <w:t xml:space="preserve">ión superior y el </w:t>
      </w:r>
      <w:r w:rsidRPr="00694DFA">
        <w:rPr>
          <w:rFonts w:cs="Century Gothic"/>
          <w:color w:val="000000"/>
          <w:sz w:val="18"/>
          <w:szCs w:val="20"/>
          <w:lang w:val="es-EC"/>
        </w:rPr>
        <w:t>Sistema de Educación Superior, basada en el equilibrio de la docencia, la investigación e innovación y la vinculación con la sociedad, orientadas por la pertinencia, la inclusión, la democratización del acceso y la equidad, la diversidad,</w:t>
      </w:r>
      <w:r w:rsidR="00226512" w:rsidRPr="00694DFA">
        <w:rPr>
          <w:rFonts w:cs="Century Gothic"/>
          <w:color w:val="000000"/>
          <w:sz w:val="18"/>
          <w:szCs w:val="20"/>
          <w:lang w:val="es-EC"/>
        </w:rPr>
        <w:t xml:space="preserve"> la autonomía responsable, la integralidad, la democracia, la </w:t>
      </w:r>
      <w:r w:rsidRPr="00694DFA">
        <w:rPr>
          <w:rFonts w:cs="Century Gothic"/>
          <w:color w:val="000000"/>
          <w:sz w:val="18"/>
          <w:szCs w:val="20"/>
          <w:lang w:val="es-EC"/>
        </w:rPr>
        <w:t>producción de conocimiento, el diálogo de saberes, y valores ciudadanos.</w:t>
      </w:r>
    </w:p>
    <w:p w14:paraId="6790AEC4" w14:textId="0C63A94F" w:rsidR="00047E1A" w:rsidRPr="00694DFA" w:rsidRDefault="00047E1A" w:rsidP="0036016A">
      <w:pPr>
        <w:autoSpaceDE w:val="0"/>
        <w:autoSpaceDN w:val="0"/>
        <w:adjustRightInd w:val="0"/>
        <w:spacing w:before="0" w:after="0" w:line="240" w:lineRule="auto"/>
        <w:ind w:left="708"/>
        <w:jc w:val="left"/>
        <w:rPr>
          <w:rFonts w:cs="Century Gothic"/>
          <w:color w:val="000000"/>
          <w:sz w:val="18"/>
          <w:szCs w:val="20"/>
          <w:lang w:val="es-EC"/>
        </w:rPr>
      </w:pPr>
    </w:p>
    <w:p w14:paraId="0D1DA38B" w14:textId="7BE30BEB" w:rsidR="00047E1A" w:rsidRPr="00694DFA" w:rsidRDefault="00047E1A" w:rsidP="0036016A">
      <w:pPr>
        <w:autoSpaceDE w:val="0"/>
        <w:autoSpaceDN w:val="0"/>
        <w:adjustRightInd w:val="0"/>
        <w:spacing w:before="0" w:after="0" w:line="240" w:lineRule="auto"/>
        <w:ind w:left="708"/>
        <w:rPr>
          <w:rFonts w:cs="Century Gothic"/>
          <w:color w:val="000000"/>
          <w:sz w:val="18"/>
          <w:szCs w:val="20"/>
          <w:lang w:val="es-EC"/>
        </w:rPr>
      </w:pPr>
      <w:r w:rsidRPr="00694DFA">
        <w:rPr>
          <w:rFonts w:cs="Century Gothic"/>
          <w:b/>
          <w:color w:val="000000"/>
          <w:sz w:val="18"/>
          <w:szCs w:val="20"/>
          <w:lang w:val="es-EC"/>
        </w:rPr>
        <w:t>Art. 117.-</w:t>
      </w:r>
      <w:r w:rsidRPr="00694DFA">
        <w:rPr>
          <w:rFonts w:cs="Century Gothic"/>
          <w:color w:val="000000"/>
          <w:sz w:val="18"/>
          <w:szCs w:val="20"/>
          <w:lang w:val="es-EC"/>
        </w:rPr>
        <w:t xml:space="preserve"> </w:t>
      </w:r>
      <w:r w:rsidRPr="00694DFA">
        <w:rPr>
          <w:rFonts w:cs="Century Gothic"/>
          <w:b/>
          <w:color w:val="000000"/>
          <w:sz w:val="18"/>
          <w:szCs w:val="20"/>
          <w:lang w:val="es-EC"/>
        </w:rPr>
        <w:t xml:space="preserve">Carácter de las universidades y escuelas </w:t>
      </w:r>
      <w:r w:rsidR="00226512" w:rsidRPr="00694DFA">
        <w:rPr>
          <w:rFonts w:cs="Century Gothic"/>
          <w:b/>
          <w:color w:val="000000"/>
          <w:sz w:val="18"/>
          <w:szCs w:val="20"/>
          <w:lang w:val="es-EC"/>
        </w:rPr>
        <w:t>politécnicas. -</w:t>
      </w:r>
      <w:r w:rsidRPr="00694DFA">
        <w:rPr>
          <w:rFonts w:cs="Century Gothic"/>
          <w:b/>
          <w:color w:val="000000"/>
          <w:sz w:val="18"/>
          <w:szCs w:val="20"/>
          <w:lang w:val="es-EC"/>
        </w:rPr>
        <w:t xml:space="preserve"> </w:t>
      </w:r>
      <w:r w:rsidRPr="00694DFA">
        <w:rPr>
          <w:rFonts w:cs="Century Gothic"/>
          <w:color w:val="000000"/>
          <w:sz w:val="18"/>
          <w:szCs w:val="20"/>
          <w:lang w:val="es-EC"/>
        </w:rPr>
        <w:t>Todas las</w:t>
      </w:r>
      <w:r w:rsidRPr="00694DFA">
        <w:rPr>
          <w:rFonts w:ascii="Arial" w:hAnsi="Arial" w:cs="Arial"/>
          <w:color w:val="000000"/>
          <w:sz w:val="18"/>
          <w:szCs w:val="20"/>
          <w:lang w:val="es-EC"/>
        </w:rPr>
        <w:t xml:space="preserve"> </w:t>
      </w:r>
      <w:r w:rsidR="00967DF9" w:rsidRPr="00694DFA">
        <w:rPr>
          <w:rFonts w:cs="Century Gothic"/>
          <w:color w:val="000000"/>
          <w:sz w:val="18"/>
          <w:szCs w:val="20"/>
          <w:lang w:val="es-EC"/>
        </w:rPr>
        <w:t xml:space="preserve">universidades y escuelas </w:t>
      </w:r>
      <w:r w:rsidRPr="00694DFA">
        <w:rPr>
          <w:rFonts w:cs="Century Gothic"/>
          <w:color w:val="000000"/>
          <w:sz w:val="18"/>
          <w:szCs w:val="20"/>
          <w:lang w:val="es-EC"/>
        </w:rPr>
        <w:t>politécnicas son instituciones de docencia e investigación.</w:t>
      </w:r>
    </w:p>
    <w:p w14:paraId="69A88F83" w14:textId="176DF554" w:rsidR="00047E1A" w:rsidRPr="00694DFA" w:rsidRDefault="00047E1A" w:rsidP="0036016A">
      <w:pPr>
        <w:autoSpaceDE w:val="0"/>
        <w:autoSpaceDN w:val="0"/>
        <w:adjustRightInd w:val="0"/>
        <w:spacing w:before="0" w:after="0" w:line="240" w:lineRule="auto"/>
        <w:ind w:left="708"/>
        <w:rPr>
          <w:rFonts w:cs="Century Gothic"/>
          <w:color w:val="000000"/>
          <w:sz w:val="18"/>
          <w:szCs w:val="20"/>
          <w:lang w:val="es-EC"/>
        </w:rPr>
      </w:pPr>
      <w:r w:rsidRPr="00694DFA">
        <w:rPr>
          <w:rFonts w:cs="Century Gothic"/>
          <w:color w:val="000000"/>
          <w:sz w:val="18"/>
          <w:szCs w:val="20"/>
          <w:lang w:val="es-EC"/>
        </w:rPr>
        <w:t>En el ámbito de la autonomía responsable, las universidades y escu</w:t>
      </w:r>
      <w:r w:rsidR="00967DF9" w:rsidRPr="00694DFA">
        <w:rPr>
          <w:rFonts w:cs="Century Gothic"/>
          <w:color w:val="000000"/>
          <w:sz w:val="18"/>
          <w:szCs w:val="20"/>
          <w:lang w:val="es-EC"/>
        </w:rPr>
        <w:t xml:space="preserve">elas politécnicas decidirán las </w:t>
      </w:r>
      <w:r w:rsidRPr="00694DFA">
        <w:rPr>
          <w:rFonts w:cs="Century Gothic"/>
          <w:color w:val="000000"/>
          <w:sz w:val="18"/>
          <w:szCs w:val="20"/>
          <w:lang w:val="es-EC"/>
        </w:rPr>
        <w:t>carreras o programas que oferten. Las universidades y escuelas pol</w:t>
      </w:r>
      <w:r w:rsidR="00967DF9" w:rsidRPr="00694DFA">
        <w:rPr>
          <w:rFonts w:cs="Century Gothic"/>
          <w:color w:val="000000"/>
          <w:sz w:val="18"/>
          <w:szCs w:val="20"/>
          <w:lang w:val="es-EC"/>
        </w:rPr>
        <w:t xml:space="preserve">itécnicas que oferten programas </w:t>
      </w:r>
      <w:r w:rsidRPr="00694DFA">
        <w:rPr>
          <w:rFonts w:cs="Century Gothic"/>
          <w:color w:val="000000"/>
          <w:sz w:val="18"/>
          <w:szCs w:val="20"/>
          <w:lang w:val="es-EC"/>
        </w:rPr>
        <w:t>doctorales deberán ser acreditadas por el Consejo de Aseguramient</w:t>
      </w:r>
      <w:r w:rsidR="00967DF9" w:rsidRPr="00694DFA">
        <w:rPr>
          <w:rFonts w:cs="Century Gothic"/>
          <w:color w:val="000000"/>
          <w:sz w:val="18"/>
          <w:szCs w:val="20"/>
          <w:lang w:val="es-EC"/>
        </w:rPr>
        <w:t xml:space="preserve">o de la Calidad de la Educación </w:t>
      </w:r>
      <w:r w:rsidRPr="00694DFA">
        <w:rPr>
          <w:rFonts w:cs="Century Gothic"/>
          <w:color w:val="000000"/>
          <w:sz w:val="18"/>
          <w:szCs w:val="20"/>
          <w:lang w:val="es-EC"/>
        </w:rPr>
        <w:t>Superior para este fin.</w:t>
      </w:r>
    </w:p>
    <w:p w14:paraId="02968822" w14:textId="77777777" w:rsidR="00047E1A" w:rsidRPr="00694DFA" w:rsidRDefault="00047E1A" w:rsidP="0036016A">
      <w:pPr>
        <w:autoSpaceDE w:val="0"/>
        <w:autoSpaceDN w:val="0"/>
        <w:adjustRightInd w:val="0"/>
        <w:spacing w:before="0" w:after="0" w:line="240" w:lineRule="auto"/>
        <w:ind w:left="708"/>
        <w:rPr>
          <w:rFonts w:cs="Century Gothic"/>
          <w:color w:val="000000"/>
          <w:sz w:val="18"/>
          <w:szCs w:val="20"/>
          <w:lang w:val="es-EC"/>
        </w:rPr>
      </w:pPr>
      <w:r w:rsidRPr="00694DFA">
        <w:rPr>
          <w:rFonts w:cs="Century Gothic"/>
          <w:color w:val="000000"/>
          <w:sz w:val="18"/>
          <w:szCs w:val="20"/>
          <w:lang w:val="es-EC"/>
        </w:rPr>
        <w:t>Sus funciones sustantivas son: docencia, investigación y vinculación con la sociedad.</w:t>
      </w:r>
    </w:p>
    <w:p w14:paraId="2CB92716" w14:textId="77777777" w:rsidR="00047E1A" w:rsidRPr="00204BDB" w:rsidRDefault="00047E1A" w:rsidP="00226512">
      <w:pPr>
        <w:autoSpaceDE w:val="0"/>
        <w:autoSpaceDN w:val="0"/>
        <w:adjustRightInd w:val="0"/>
        <w:spacing w:before="0" w:after="0" w:line="240" w:lineRule="auto"/>
        <w:rPr>
          <w:rFonts w:cs="Century Gothic"/>
          <w:b/>
          <w:bCs/>
          <w:color w:val="000000"/>
          <w:szCs w:val="20"/>
          <w:lang w:val="es-EC"/>
        </w:rPr>
      </w:pPr>
    </w:p>
    <w:p w14:paraId="215D9204" w14:textId="57C02525" w:rsidR="00AC406E" w:rsidRPr="00694DFA" w:rsidRDefault="00AC406E" w:rsidP="00C81AA8">
      <w:pPr>
        <w:autoSpaceDE w:val="0"/>
        <w:autoSpaceDN w:val="0"/>
        <w:adjustRightInd w:val="0"/>
        <w:spacing w:before="0" w:after="0" w:line="240" w:lineRule="auto"/>
        <w:jc w:val="left"/>
        <w:rPr>
          <w:rFonts w:cs="Century Gothic"/>
          <w:b/>
          <w:color w:val="000000"/>
          <w:sz w:val="18"/>
          <w:szCs w:val="20"/>
          <w:lang w:val="es-EC"/>
        </w:rPr>
      </w:pPr>
      <w:r w:rsidRPr="00694DFA">
        <w:rPr>
          <w:rFonts w:cs="Century Gothic"/>
          <w:b/>
          <w:color w:val="000000"/>
          <w:sz w:val="18"/>
          <w:szCs w:val="20"/>
          <w:lang w:val="es-EC"/>
        </w:rPr>
        <w:t>REGLAMENTO DE RÉGIMEN ACADÉMICO</w:t>
      </w:r>
    </w:p>
    <w:p w14:paraId="015DF36F" w14:textId="2CB89563" w:rsidR="00AC406E" w:rsidRPr="00204BDB" w:rsidRDefault="00AC406E" w:rsidP="00C81AA8">
      <w:pPr>
        <w:autoSpaceDE w:val="0"/>
        <w:autoSpaceDN w:val="0"/>
        <w:adjustRightInd w:val="0"/>
        <w:spacing w:before="0" w:after="0" w:line="240" w:lineRule="auto"/>
        <w:jc w:val="left"/>
        <w:rPr>
          <w:rFonts w:cs="Century Gothic"/>
          <w:b/>
          <w:color w:val="000000"/>
          <w:szCs w:val="20"/>
          <w:lang w:val="es-EC"/>
        </w:rPr>
      </w:pPr>
    </w:p>
    <w:p w14:paraId="0D29D01A" w14:textId="78453E2E" w:rsidR="00AC406E" w:rsidRPr="00694DFA" w:rsidRDefault="00AC406E" w:rsidP="00AC406E">
      <w:pPr>
        <w:autoSpaceDE w:val="0"/>
        <w:autoSpaceDN w:val="0"/>
        <w:adjustRightInd w:val="0"/>
        <w:spacing w:before="0" w:after="0" w:line="240" w:lineRule="auto"/>
        <w:rPr>
          <w:rFonts w:cs="Century Gothic"/>
          <w:bCs/>
          <w:color w:val="000000"/>
          <w:sz w:val="18"/>
          <w:szCs w:val="20"/>
          <w:lang w:val="es-EC"/>
        </w:rPr>
      </w:pPr>
      <w:r w:rsidRPr="00694DFA">
        <w:rPr>
          <w:rFonts w:cs="Century Gothic"/>
          <w:b/>
          <w:color w:val="000000"/>
          <w:sz w:val="18"/>
          <w:szCs w:val="20"/>
          <w:lang w:val="es-EC"/>
        </w:rPr>
        <w:t>Artículo 3</w:t>
      </w:r>
      <w:r w:rsidR="00BE66CA">
        <w:rPr>
          <w:rFonts w:cs="Century Gothic"/>
          <w:b/>
          <w:color w:val="000000"/>
          <w:sz w:val="18"/>
          <w:szCs w:val="20"/>
          <w:lang w:val="es-EC"/>
        </w:rPr>
        <w:t>0</w:t>
      </w:r>
      <w:r w:rsidRPr="00694DFA">
        <w:rPr>
          <w:rFonts w:cs="Century Gothic"/>
          <w:b/>
          <w:color w:val="000000"/>
          <w:sz w:val="18"/>
          <w:szCs w:val="20"/>
          <w:lang w:val="es-EC"/>
        </w:rPr>
        <w:t>.- Niveles de investigación institucional. -</w:t>
      </w:r>
      <w:r w:rsidRPr="00694DFA">
        <w:rPr>
          <w:rFonts w:cs="Century Gothic"/>
          <w:bCs/>
          <w:color w:val="000000"/>
          <w:sz w:val="18"/>
          <w:szCs w:val="20"/>
          <w:lang w:val="es-EC"/>
        </w:rPr>
        <w:t xml:space="preserve"> Las IES desarrollarán su función sustantiva de investigación desde diferentes niveles:</w:t>
      </w:r>
    </w:p>
    <w:p w14:paraId="18212B79" w14:textId="79102D68" w:rsidR="00AC406E" w:rsidRPr="00694DFA" w:rsidRDefault="00AC406E" w:rsidP="00C17B34">
      <w:pPr>
        <w:autoSpaceDE w:val="0"/>
        <w:autoSpaceDN w:val="0"/>
        <w:adjustRightInd w:val="0"/>
        <w:spacing w:before="0" w:after="0" w:line="240" w:lineRule="auto"/>
        <w:ind w:left="708"/>
        <w:rPr>
          <w:rFonts w:cs="Century Gothic"/>
          <w:bCs/>
          <w:color w:val="000000"/>
          <w:sz w:val="18"/>
          <w:szCs w:val="20"/>
          <w:lang w:val="es-EC"/>
        </w:rPr>
      </w:pPr>
      <w:r w:rsidRPr="00694DFA">
        <w:rPr>
          <w:rFonts w:cs="Century Gothic"/>
          <w:bCs/>
          <w:color w:val="000000"/>
          <w:sz w:val="18"/>
          <w:szCs w:val="20"/>
          <w:lang w:val="es-EC"/>
        </w:rPr>
        <w:t>a Investigación formativa; e</w:t>
      </w:r>
    </w:p>
    <w:p w14:paraId="4B8D7302" w14:textId="1D8C53EE" w:rsidR="00AC406E" w:rsidRPr="00694DFA" w:rsidRDefault="00AC406E" w:rsidP="00C17B34">
      <w:pPr>
        <w:autoSpaceDE w:val="0"/>
        <w:autoSpaceDN w:val="0"/>
        <w:adjustRightInd w:val="0"/>
        <w:spacing w:before="0" w:after="0" w:line="240" w:lineRule="auto"/>
        <w:ind w:left="708"/>
        <w:rPr>
          <w:rFonts w:cs="Century Gothic"/>
          <w:bCs/>
          <w:color w:val="000000"/>
          <w:sz w:val="18"/>
          <w:szCs w:val="20"/>
          <w:lang w:val="es-EC"/>
        </w:rPr>
      </w:pPr>
      <w:r w:rsidRPr="00694DFA">
        <w:rPr>
          <w:rFonts w:cs="Century Gothic"/>
          <w:bCs/>
          <w:color w:val="000000"/>
          <w:sz w:val="18"/>
          <w:szCs w:val="20"/>
          <w:lang w:val="es-EC"/>
        </w:rPr>
        <w:t>b Investigación de carácter académico-científico.</w:t>
      </w:r>
    </w:p>
    <w:p w14:paraId="636CB244" w14:textId="77777777" w:rsidR="00AC406E" w:rsidRPr="00694DFA" w:rsidRDefault="00AC406E" w:rsidP="00C17B34">
      <w:pPr>
        <w:autoSpaceDE w:val="0"/>
        <w:autoSpaceDN w:val="0"/>
        <w:adjustRightInd w:val="0"/>
        <w:spacing w:before="0" w:after="0" w:line="240" w:lineRule="auto"/>
        <w:ind w:left="708"/>
        <w:rPr>
          <w:rFonts w:cs="Century Gothic"/>
          <w:b/>
          <w:color w:val="000000"/>
          <w:sz w:val="18"/>
          <w:szCs w:val="20"/>
          <w:lang w:val="es-EC"/>
        </w:rPr>
      </w:pPr>
    </w:p>
    <w:p w14:paraId="0C81FA75" w14:textId="3123CA43" w:rsidR="00AC406E" w:rsidRPr="00694DFA" w:rsidRDefault="00AC406E" w:rsidP="00AC406E">
      <w:pPr>
        <w:autoSpaceDE w:val="0"/>
        <w:autoSpaceDN w:val="0"/>
        <w:adjustRightInd w:val="0"/>
        <w:spacing w:before="0" w:after="0" w:line="240" w:lineRule="auto"/>
        <w:rPr>
          <w:rFonts w:cs="Century Gothic"/>
          <w:bCs/>
          <w:color w:val="000000"/>
          <w:sz w:val="18"/>
          <w:szCs w:val="20"/>
          <w:lang w:val="es-EC"/>
        </w:rPr>
      </w:pPr>
      <w:r w:rsidRPr="00694DFA">
        <w:rPr>
          <w:rFonts w:cs="Century Gothic"/>
          <w:b/>
          <w:color w:val="000000"/>
          <w:sz w:val="18"/>
          <w:szCs w:val="20"/>
          <w:lang w:val="es-EC"/>
        </w:rPr>
        <w:t>Artículo 3</w:t>
      </w:r>
      <w:r w:rsidR="00BE66CA">
        <w:rPr>
          <w:rFonts w:cs="Century Gothic"/>
          <w:b/>
          <w:color w:val="000000"/>
          <w:sz w:val="18"/>
          <w:szCs w:val="20"/>
          <w:lang w:val="es-EC"/>
        </w:rPr>
        <w:t>1</w:t>
      </w:r>
      <w:r w:rsidRPr="00694DFA">
        <w:rPr>
          <w:rFonts w:cs="Century Gothic"/>
          <w:b/>
          <w:color w:val="000000"/>
          <w:sz w:val="18"/>
          <w:szCs w:val="20"/>
          <w:lang w:val="es-EC"/>
        </w:rPr>
        <w:t>.- Investigación formativa.-</w:t>
      </w:r>
      <w:r w:rsidRPr="00694DFA">
        <w:rPr>
          <w:rFonts w:cs="Century Gothic"/>
          <w:bCs/>
          <w:color w:val="000000"/>
          <w:sz w:val="18"/>
          <w:szCs w:val="20"/>
          <w:lang w:val="es-EC"/>
        </w:rPr>
        <w:t xml:space="preserve"> La investigación formativa es un componente fundamental del proceso de formación académica y se desarrolla en la interacción docente-estudiante, a lo largo del desarrollo del currículo de una carrera o programa; como eje transversal de la transmisión y producción del conocimiento en contextos de aprendizaje; posibilitando el desarrollo de competencias investigativas por parte de los estudiantes, así como la innovación de la práctica pedagógica de los docentes.</w:t>
      </w:r>
    </w:p>
    <w:p w14:paraId="71720F1A" w14:textId="77777777" w:rsidR="00AC406E" w:rsidRPr="00694DFA" w:rsidRDefault="00AC406E" w:rsidP="00AC406E">
      <w:pPr>
        <w:autoSpaceDE w:val="0"/>
        <w:autoSpaceDN w:val="0"/>
        <w:adjustRightInd w:val="0"/>
        <w:spacing w:before="0" w:after="0" w:line="240" w:lineRule="auto"/>
        <w:rPr>
          <w:rFonts w:cs="Century Gothic"/>
          <w:bCs/>
          <w:color w:val="000000"/>
          <w:sz w:val="18"/>
          <w:szCs w:val="20"/>
          <w:lang w:val="es-EC"/>
        </w:rPr>
      </w:pPr>
      <w:r w:rsidRPr="00694DFA">
        <w:rPr>
          <w:rFonts w:cs="Century Gothic"/>
          <w:bCs/>
          <w:color w:val="000000"/>
          <w:sz w:val="18"/>
          <w:szCs w:val="20"/>
          <w:lang w:val="es-EC"/>
        </w:rPr>
        <w:t>Es un proceso de uso y generación de conocimiento caracterizado por la aplicación de métodos convencionales de investigación, la innovación, el análisis y la validación entre pares; produciendo generalmente conocimiento de pertinencia y validez local, nacional, y/o internacional, orientado al saber hacer profesional; e incorporando componentes técnico-tecnológicos en sus productos.</w:t>
      </w:r>
    </w:p>
    <w:p w14:paraId="45608221" w14:textId="0726EA4D" w:rsidR="00AC406E" w:rsidRPr="00694DFA" w:rsidRDefault="00AC406E" w:rsidP="00AC406E">
      <w:pPr>
        <w:autoSpaceDE w:val="0"/>
        <w:autoSpaceDN w:val="0"/>
        <w:adjustRightInd w:val="0"/>
        <w:spacing w:before="0" w:after="0" w:line="240" w:lineRule="auto"/>
        <w:rPr>
          <w:rFonts w:cs="Century Gothic"/>
          <w:bCs/>
          <w:color w:val="000000"/>
          <w:sz w:val="18"/>
          <w:szCs w:val="20"/>
          <w:lang w:val="es-EC"/>
        </w:rPr>
      </w:pPr>
      <w:r w:rsidRPr="00694DFA">
        <w:rPr>
          <w:rFonts w:cs="Century Gothic"/>
          <w:bCs/>
          <w:color w:val="000000"/>
          <w:sz w:val="18"/>
          <w:szCs w:val="20"/>
          <w:lang w:val="es-EC"/>
        </w:rPr>
        <w:t>Las IES deberán planificar, acompañar y evaluar acciones que aseguren la formación del estudiante en y para la investigación; la investigación como estrategia general de aprendizaje; y, la investigación-acción del currículo, en sus diferentes componentes, por parte del personal académico. Las IES determinarán el objeto, alcance, rigor, impacto, metodologías y condiciones de desarrollo de la investigación formativa en sus carreras y/o programas</w:t>
      </w:r>
    </w:p>
    <w:p w14:paraId="00EB2E8E" w14:textId="77777777" w:rsidR="00AC406E" w:rsidRPr="00694DFA" w:rsidRDefault="00AC406E" w:rsidP="00AC406E">
      <w:pPr>
        <w:autoSpaceDE w:val="0"/>
        <w:autoSpaceDN w:val="0"/>
        <w:adjustRightInd w:val="0"/>
        <w:spacing w:before="0" w:after="0" w:line="240" w:lineRule="auto"/>
        <w:rPr>
          <w:rFonts w:cs="Century Gothic"/>
          <w:bCs/>
          <w:color w:val="000000"/>
          <w:sz w:val="18"/>
          <w:szCs w:val="20"/>
          <w:lang w:val="es-EC"/>
        </w:rPr>
      </w:pPr>
    </w:p>
    <w:p w14:paraId="0B01CA9B" w14:textId="7733AF6F" w:rsidR="00AC406E" w:rsidRPr="00694DFA" w:rsidRDefault="00AC406E" w:rsidP="00AC406E">
      <w:pPr>
        <w:autoSpaceDE w:val="0"/>
        <w:autoSpaceDN w:val="0"/>
        <w:adjustRightInd w:val="0"/>
        <w:spacing w:before="0" w:after="0" w:line="240" w:lineRule="auto"/>
        <w:rPr>
          <w:rFonts w:cs="Century Gothic"/>
          <w:bCs/>
          <w:color w:val="000000"/>
          <w:sz w:val="18"/>
          <w:szCs w:val="20"/>
          <w:lang w:val="es-EC"/>
        </w:rPr>
      </w:pPr>
      <w:r w:rsidRPr="00694DFA">
        <w:rPr>
          <w:rFonts w:cs="Century Gothic"/>
          <w:b/>
          <w:color w:val="000000"/>
          <w:sz w:val="18"/>
          <w:szCs w:val="20"/>
          <w:lang w:val="es-EC"/>
        </w:rPr>
        <w:lastRenderedPageBreak/>
        <w:t xml:space="preserve">Artículo </w:t>
      </w:r>
      <w:r w:rsidR="002C6E06">
        <w:rPr>
          <w:rFonts w:cs="Century Gothic"/>
          <w:b/>
          <w:color w:val="000000"/>
          <w:sz w:val="18"/>
          <w:szCs w:val="20"/>
          <w:lang w:val="es-EC"/>
        </w:rPr>
        <w:t>32</w:t>
      </w:r>
      <w:r w:rsidRPr="00694DFA">
        <w:rPr>
          <w:rFonts w:cs="Century Gothic"/>
          <w:b/>
          <w:color w:val="000000"/>
          <w:sz w:val="18"/>
          <w:szCs w:val="20"/>
          <w:lang w:val="es-EC"/>
        </w:rPr>
        <w:t>.- Investigación formativa en el tercer nivel. -</w:t>
      </w:r>
      <w:r w:rsidRPr="00694DFA">
        <w:rPr>
          <w:rFonts w:cs="Century Gothic"/>
          <w:bCs/>
          <w:color w:val="000000"/>
          <w:sz w:val="18"/>
          <w:szCs w:val="20"/>
          <w:lang w:val="es-EC"/>
        </w:rPr>
        <w:t xml:space="preserve"> La investigación formativa en el tercer nivel propende al desarrollo de conocimientos y destrezas investigativas orientadas a la innovación científica, tecnológica social, humanística y artística.</w:t>
      </w:r>
    </w:p>
    <w:p w14:paraId="5EC64FDC" w14:textId="77777777" w:rsidR="00AC406E" w:rsidRPr="00694DFA" w:rsidRDefault="00AC406E" w:rsidP="00AC406E">
      <w:pPr>
        <w:autoSpaceDE w:val="0"/>
        <w:autoSpaceDN w:val="0"/>
        <w:adjustRightInd w:val="0"/>
        <w:spacing w:before="0" w:after="0" w:line="240" w:lineRule="auto"/>
        <w:rPr>
          <w:rFonts w:cs="Century Gothic"/>
          <w:bCs/>
          <w:color w:val="000000"/>
          <w:sz w:val="18"/>
          <w:szCs w:val="20"/>
          <w:lang w:val="es-EC"/>
        </w:rPr>
      </w:pPr>
      <w:r w:rsidRPr="00694DFA">
        <w:rPr>
          <w:rFonts w:cs="Century Gothic"/>
          <w:bCs/>
          <w:color w:val="000000"/>
          <w:sz w:val="18"/>
          <w:szCs w:val="20"/>
          <w:lang w:val="es-EC"/>
        </w:rPr>
        <w:t>En lo referente a la formación técnica - tecnológica y de grado, se desarrollará mediante el dominio de técnicas investigativas de carácter exploratorio en relación a la creación, adaptación e innovación tecnológica. En tanto que las carreras artísticas deberán incorporar la investigación sobre tecnologías, modelos y actividades de producción artística.</w:t>
      </w:r>
    </w:p>
    <w:p w14:paraId="4047B62B" w14:textId="78F2838F" w:rsidR="00AC406E" w:rsidRPr="00694DFA" w:rsidRDefault="00AC406E" w:rsidP="00AC406E">
      <w:pPr>
        <w:autoSpaceDE w:val="0"/>
        <w:autoSpaceDN w:val="0"/>
        <w:adjustRightInd w:val="0"/>
        <w:spacing w:before="0" w:after="0" w:line="240" w:lineRule="auto"/>
        <w:rPr>
          <w:rFonts w:cs="Century Gothic"/>
          <w:bCs/>
          <w:color w:val="000000"/>
          <w:sz w:val="18"/>
          <w:szCs w:val="20"/>
          <w:lang w:val="es-EC"/>
        </w:rPr>
      </w:pPr>
      <w:r w:rsidRPr="00694DFA">
        <w:rPr>
          <w:rFonts w:cs="Century Gothic"/>
          <w:bCs/>
          <w:color w:val="000000"/>
          <w:sz w:val="18"/>
          <w:szCs w:val="20"/>
          <w:lang w:val="es-EC"/>
        </w:rPr>
        <w:t>Con relación a los otros campos profesionales, la investigación para el aprendizaje se desarrollará en el campo formativo de la epistemología y la metodología de investigación de una profesión, mediante el desarrollo de actividades o proyectos de investigación de carácter exploratorio y/o descriptivo.</w:t>
      </w:r>
    </w:p>
    <w:p w14:paraId="42EBCC97" w14:textId="0C59B14D" w:rsidR="00B81B21" w:rsidRDefault="00B81B21" w:rsidP="00DB5265">
      <w:pPr>
        <w:autoSpaceDE w:val="0"/>
        <w:autoSpaceDN w:val="0"/>
        <w:adjustRightInd w:val="0"/>
        <w:spacing w:before="0" w:after="0" w:line="240" w:lineRule="auto"/>
        <w:rPr>
          <w:rFonts w:cs="Century Gothic"/>
          <w:color w:val="000000"/>
          <w:szCs w:val="20"/>
          <w:lang w:val="es-EC"/>
        </w:rPr>
      </w:pPr>
    </w:p>
    <w:p w14:paraId="378F1C4A" w14:textId="77777777" w:rsidR="00945FF3" w:rsidRPr="00233048" w:rsidRDefault="00945FF3" w:rsidP="00945FF3">
      <w:pPr>
        <w:autoSpaceDE w:val="0"/>
        <w:autoSpaceDN w:val="0"/>
        <w:adjustRightInd w:val="0"/>
        <w:spacing w:before="0" w:after="0" w:line="240" w:lineRule="auto"/>
        <w:rPr>
          <w:rFonts w:cs="Century Gothic"/>
          <w:b/>
          <w:color w:val="000000"/>
          <w:sz w:val="18"/>
          <w:szCs w:val="20"/>
          <w:lang w:val="es-EC"/>
        </w:rPr>
      </w:pPr>
      <w:r w:rsidRPr="00233048">
        <w:rPr>
          <w:rFonts w:cs="Century Gothic"/>
          <w:b/>
          <w:color w:val="000000"/>
          <w:sz w:val="18"/>
          <w:szCs w:val="20"/>
          <w:lang w:val="es-EC"/>
        </w:rPr>
        <w:t>REGLAMENTO DE RÉGIMEN ACADÉMICO DE LAS CARRERAS DE GRADO DE LA UNIVERSIDAD NACIONAL DE CHIMBORAZO</w:t>
      </w:r>
    </w:p>
    <w:p w14:paraId="5DB688C3" w14:textId="77777777" w:rsidR="00945FF3" w:rsidRPr="00233048" w:rsidRDefault="00945FF3" w:rsidP="00945FF3">
      <w:pPr>
        <w:autoSpaceDE w:val="0"/>
        <w:autoSpaceDN w:val="0"/>
        <w:adjustRightInd w:val="0"/>
        <w:spacing w:before="0" w:after="0" w:line="240" w:lineRule="auto"/>
        <w:rPr>
          <w:rFonts w:cs="Century Gothic"/>
          <w:b/>
          <w:color w:val="000000"/>
          <w:sz w:val="18"/>
          <w:szCs w:val="20"/>
          <w:lang w:val="es-EC"/>
        </w:rPr>
      </w:pPr>
    </w:p>
    <w:p w14:paraId="67F39277" w14:textId="3EA98638" w:rsidR="00945FF3" w:rsidRPr="00945FF3" w:rsidRDefault="00945FF3" w:rsidP="00945FF3">
      <w:pPr>
        <w:autoSpaceDE w:val="0"/>
        <w:autoSpaceDN w:val="0"/>
        <w:adjustRightInd w:val="0"/>
        <w:spacing w:before="0" w:after="0" w:line="240" w:lineRule="auto"/>
        <w:rPr>
          <w:rFonts w:cs="Century Gothic"/>
          <w:bCs/>
          <w:color w:val="000000"/>
          <w:sz w:val="18"/>
          <w:szCs w:val="20"/>
          <w:lang w:val="es-EC"/>
        </w:rPr>
      </w:pPr>
      <w:r w:rsidRPr="00233048">
        <w:rPr>
          <w:rFonts w:cs="Century Gothic"/>
          <w:b/>
          <w:color w:val="000000"/>
          <w:sz w:val="18"/>
          <w:szCs w:val="20"/>
          <w:lang w:val="es-EC"/>
        </w:rPr>
        <w:t>Artículo 82.-</w:t>
      </w:r>
      <w:r w:rsidRPr="00233048">
        <w:rPr>
          <w:rFonts w:cs="Century Gothic"/>
          <w:bCs/>
          <w:color w:val="000000"/>
          <w:sz w:val="18"/>
          <w:szCs w:val="20"/>
          <w:lang w:val="es-EC"/>
        </w:rPr>
        <w:t xml:space="preserve"> De la investigación formativa. - La investigación formativa junto con la investigación de carácter académico - científica constituyen los dos niveles de investigación institucional.</w:t>
      </w:r>
    </w:p>
    <w:p w14:paraId="62970AA6" w14:textId="6226DC26" w:rsidR="00C81AA8" w:rsidRPr="00204BDB" w:rsidRDefault="00C81AA8" w:rsidP="004F703E">
      <w:pPr>
        <w:pStyle w:val="Ttulo1"/>
        <w:rPr>
          <w:szCs w:val="20"/>
        </w:rPr>
      </w:pPr>
      <w:bookmarkStart w:id="2" w:name="_Toc43849048"/>
      <w:r w:rsidRPr="00204BDB">
        <w:rPr>
          <w:szCs w:val="20"/>
        </w:rPr>
        <w:t>FUNDAMENTACIÓN PEDAGÓGIA</w:t>
      </w:r>
      <w:bookmarkEnd w:id="2"/>
    </w:p>
    <w:p w14:paraId="011FE8D0" w14:textId="72C5ABB1" w:rsidR="00AA6235" w:rsidRPr="00694DFA" w:rsidRDefault="00AA6235" w:rsidP="0036016A">
      <w:pPr>
        <w:autoSpaceDE w:val="0"/>
        <w:autoSpaceDN w:val="0"/>
        <w:adjustRightInd w:val="0"/>
        <w:spacing w:before="0" w:after="0" w:line="240" w:lineRule="auto"/>
        <w:rPr>
          <w:rFonts w:cs="Century Gothic"/>
          <w:b/>
          <w:color w:val="000000"/>
          <w:sz w:val="18"/>
          <w:szCs w:val="20"/>
          <w:u w:val="single"/>
          <w:lang w:val="es-EC"/>
        </w:rPr>
      </w:pPr>
      <w:r w:rsidRPr="00694DFA">
        <w:rPr>
          <w:rFonts w:cs="Century Gothic"/>
          <w:b/>
          <w:color w:val="000000"/>
          <w:sz w:val="18"/>
          <w:szCs w:val="20"/>
          <w:u w:val="single"/>
          <w:lang w:val="es-EC"/>
        </w:rPr>
        <w:t>MODELO EDUCATIVO, PEDAGÓGICO Y DIDÁCTICO DE LA UNACH</w:t>
      </w:r>
      <w:r w:rsidR="0036016A" w:rsidRPr="00694DFA">
        <w:rPr>
          <w:rFonts w:cs="Century Gothic"/>
          <w:b/>
          <w:color w:val="000000"/>
          <w:sz w:val="18"/>
          <w:szCs w:val="20"/>
          <w:u w:val="single"/>
          <w:lang w:val="es-EC"/>
        </w:rPr>
        <w:t xml:space="preserve">: </w:t>
      </w:r>
      <w:r w:rsidR="0057455B" w:rsidRPr="00694DFA">
        <w:rPr>
          <w:rFonts w:cs="Century Gothic"/>
          <w:b/>
          <w:color w:val="000000"/>
          <w:sz w:val="18"/>
          <w:szCs w:val="20"/>
          <w:u w:val="single"/>
          <w:lang w:val="es-EC"/>
        </w:rPr>
        <w:t>APROXIMACIÓN EPISTEMOLÓGICO-METODOLÓGICA, DESDE LA COMPLEJIDAD, PARA EL DESARROLLO INTEGRAL DE LA PERSONA, REARTICULANDO LA INVESTIGACIÓN, FORMACIÓN Y VINCULACIÓN (AÑO 2014)</w:t>
      </w:r>
    </w:p>
    <w:p w14:paraId="63A0B202" w14:textId="1D2B3E62" w:rsidR="00A05472" w:rsidRPr="008B7C8E" w:rsidRDefault="00AE7470" w:rsidP="008B7C8E">
      <w:pPr>
        <w:rPr>
          <w:sz w:val="18"/>
          <w:lang w:val="es-EC"/>
        </w:rPr>
      </w:pPr>
      <w:r w:rsidRPr="00694DFA">
        <w:rPr>
          <w:sz w:val="18"/>
          <w:lang w:val="es-EC"/>
        </w:rPr>
        <w:t xml:space="preserve">En el marco de la teoría de la complejidad, el Modelo Educativo, Pedagógico y Didáctico de la UNACH, propone su gestión académica en torno a:  </w:t>
      </w:r>
    </w:p>
    <w:p w14:paraId="00EDA8E7" w14:textId="77777777" w:rsidR="00AE7470" w:rsidRPr="008B7C8E" w:rsidRDefault="00AE7470" w:rsidP="0036016A">
      <w:pPr>
        <w:spacing w:before="0" w:after="0"/>
        <w:ind w:left="708"/>
        <w:rPr>
          <w:b/>
          <w:sz w:val="18"/>
          <w:lang w:val="es-EC"/>
        </w:rPr>
      </w:pPr>
      <w:r w:rsidRPr="008B7C8E">
        <w:rPr>
          <w:b/>
          <w:sz w:val="18"/>
          <w:lang w:val="es-EC"/>
        </w:rPr>
        <w:t xml:space="preserve">Nuevos roles de docentes y estudiantes. </w:t>
      </w:r>
    </w:p>
    <w:p w14:paraId="387566F5" w14:textId="26D9D49D" w:rsidR="00AE7470" w:rsidRPr="00694DFA" w:rsidRDefault="00AE7470" w:rsidP="0036016A">
      <w:pPr>
        <w:spacing w:before="0" w:after="0"/>
        <w:ind w:left="708"/>
        <w:rPr>
          <w:sz w:val="18"/>
          <w:lang w:val="es-EC"/>
        </w:rPr>
      </w:pPr>
      <w:r w:rsidRPr="00694DFA">
        <w:rPr>
          <w:sz w:val="18"/>
          <w:lang w:val="es-EC"/>
        </w:rPr>
        <w:t xml:space="preserve">A los docentes les </w:t>
      </w:r>
      <w:r w:rsidRPr="008B7C8E">
        <w:rPr>
          <w:sz w:val="18"/>
          <w:lang w:val="es-EC"/>
        </w:rPr>
        <w:t xml:space="preserve">corresponde estar en permanente actualización y capacitación, con apoyo directo de la universidad, </w:t>
      </w:r>
      <w:r w:rsidRPr="008B7C8E">
        <w:rPr>
          <w:bCs/>
          <w:sz w:val="18"/>
          <w:lang w:val="es-EC"/>
        </w:rPr>
        <w:t>su función principal es, preparar ambientes de aprendizaje que promuevan la participación de los estudiantes mediante proyectos de investigación interdisciplinares</w:t>
      </w:r>
      <w:r w:rsidRPr="008B7C8E">
        <w:rPr>
          <w:sz w:val="18"/>
          <w:lang w:val="es-EC"/>
        </w:rPr>
        <w:t>, simulaciones</w:t>
      </w:r>
      <w:r w:rsidRPr="00694DFA">
        <w:rPr>
          <w:sz w:val="18"/>
          <w:lang w:val="es-EC"/>
        </w:rPr>
        <w:t xml:space="preserve"> reales o virtuales, observación del contexto y solución de problemas, estudio de casos, desarrollo de foros, debates, como espacios que induzcan a cuestionar, reflexionar, preguntar, indagar. La “función del docente es fundamentalmente de carácter tutorial, e implica atender y tutorizar el ritmo, la trayectoria personal de cada individuo. Acompañar, facilitar, provocar, orientar. guiar, reconducir el desarrollo, ayudar a que los estudiantes construyan su propio proyecto vital y desarrollen su mente científica, su mente ética y social y su mente personal...El docente es un profesional complejo con dos pilares fundamentales, pasión por el saber y pasión por ayudar a aprender” (</w:t>
      </w:r>
      <w:proofErr w:type="spellStart"/>
      <w:r w:rsidRPr="00694DFA">
        <w:rPr>
          <w:sz w:val="18"/>
          <w:lang w:val="es-EC"/>
        </w:rPr>
        <w:t>A.Pérez</w:t>
      </w:r>
      <w:proofErr w:type="spellEnd"/>
      <w:r w:rsidRPr="00694DFA">
        <w:rPr>
          <w:sz w:val="18"/>
          <w:lang w:val="es-EC"/>
        </w:rPr>
        <w:t xml:space="preserve"> G.2012:2). </w:t>
      </w:r>
    </w:p>
    <w:p w14:paraId="0DBE555E" w14:textId="77777777" w:rsidR="00A05472" w:rsidRPr="00694DFA" w:rsidRDefault="00A05472" w:rsidP="0036016A">
      <w:pPr>
        <w:spacing w:before="0" w:after="0"/>
        <w:ind w:left="708"/>
        <w:rPr>
          <w:sz w:val="18"/>
          <w:lang w:val="es-EC"/>
        </w:rPr>
      </w:pPr>
    </w:p>
    <w:p w14:paraId="12CEFD54" w14:textId="59DDB1D1" w:rsidR="00AE7470" w:rsidRPr="00694DFA" w:rsidRDefault="00AE7470" w:rsidP="0036016A">
      <w:pPr>
        <w:spacing w:before="0" w:after="0"/>
        <w:ind w:left="708"/>
        <w:rPr>
          <w:sz w:val="18"/>
          <w:lang w:val="es-EC"/>
        </w:rPr>
      </w:pPr>
      <w:r w:rsidRPr="00694DFA">
        <w:rPr>
          <w:sz w:val="18"/>
          <w:lang w:val="es-EC"/>
        </w:rPr>
        <w:t>A su vez los estudiantes, fundamentalmente mejorarán su trabajo autónomo, su sentido crítico y reflexivo y crítico, su capacidad de análisis y síntesis, su capacidad innovadora y emprendedora, desarrollará el espíritu investigador, base para construir su proyecto de vida.</w:t>
      </w:r>
    </w:p>
    <w:p w14:paraId="171E478E" w14:textId="0D6B9C13" w:rsidR="008670D9" w:rsidRPr="00694DFA" w:rsidRDefault="00791185" w:rsidP="0036016A">
      <w:pPr>
        <w:spacing w:before="0" w:after="0"/>
        <w:ind w:left="708"/>
        <w:rPr>
          <w:b/>
          <w:bCs/>
          <w:sz w:val="18"/>
          <w:lang w:val="es-EC"/>
        </w:rPr>
      </w:pPr>
      <w:r w:rsidRPr="00694DFA">
        <w:rPr>
          <w:b/>
          <w:bCs/>
          <w:sz w:val="18"/>
          <w:lang w:val="es-EC"/>
        </w:rPr>
        <w:t>C</w:t>
      </w:r>
      <w:r w:rsidR="008B7C8E" w:rsidRPr="00694DFA">
        <w:rPr>
          <w:b/>
          <w:bCs/>
          <w:sz w:val="18"/>
          <w:lang w:val="es-EC"/>
        </w:rPr>
        <w:t>onsideraciones</w:t>
      </w:r>
      <w:r w:rsidRPr="00694DFA">
        <w:rPr>
          <w:b/>
          <w:bCs/>
          <w:sz w:val="18"/>
          <w:lang w:val="es-EC"/>
        </w:rPr>
        <w:t xml:space="preserve"> C</w:t>
      </w:r>
      <w:r w:rsidR="008B7C8E" w:rsidRPr="00694DFA">
        <w:rPr>
          <w:b/>
          <w:bCs/>
          <w:sz w:val="18"/>
          <w:lang w:val="es-EC"/>
        </w:rPr>
        <w:t xml:space="preserve">urriculares </w:t>
      </w:r>
    </w:p>
    <w:p w14:paraId="457E8F6F" w14:textId="78FD2B81" w:rsidR="008670D9" w:rsidRPr="00694DFA" w:rsidRDefault="008670D9" w:rsidP="0036016A">
      <w:pPr>
        <w:spacing w:before="0" w:after="0"/>
        <w:ind w:left="708"/>
        <w:rPr>
          <w:sz w:val="18"/>
          <w:lang w:val="es-EC"/>
        </w:rPr>
      </w:pPr>
      <w:r w:rsidRPr="008B7C8E">
        <w:rPr>
          <w:bCs/>
          <w:sz w:val="18"/>
          <w:lang w:val="es-EC"/>
        </w:rPr>
        <w:t xml:space="preserve">Para ser coherentes con las necesidades de formación de los estudiantes, en el currículo se debe considerar a la investigación como una actividad tendiente a garantizar conocimientos significativos en los educandos, posibilitando durante toda su formación y </w:t>
      </w:r>
      <w:r w:rsidRPr="008B7C8E">
        <w:rPr>
          <w:bCs/>
          <w:sz w:val="18"/>
          <w:lang w:val="es-EC"/>
        </w:rPr>
        <w:lastRenderedPageBreak/>
        <w:t>en diferentes niveles de complejidad la construcción de ideas y modelos metodológicos, esquemas y estructuras cognitivas</w:t>
      </w:r>
      <w:r w:rsidRPr="008B7C8E">
        <w:rPr>
          <w:sz w:val="18"/>
          <w:lang w:val="es-EC"/>
        </w:rPr>
        <w:t>.</w:t>
      </w:r>
      <w:r w:rsidRPr="00694DFA">
        <w:rPr>
          <w:sz w:val="18"/>
          <w:lang w:val="es-EC"/>
        </w:rPr>
        <w:t xml:space="preserve"> A partir de la observación, exploración, contextualización, formalización, organización y sistematización del conocimiento la investigación proporciona las herramientas necesarias para potencializar capacidades de búsqueda y descubrimiento, necesarias para la formación y capacitación permanente (</w:t>
      </w:r>
      <w:r w:rsidR="00A05472" w:rsidRPr="00694DFA">
        <w:rPr>
          <w:sz w:val="18"/>
          <w:lang w:val="es-EC"/>
        </w:rPr>
        <w:t>pág.</w:t>
      </w:r>
      <w:r w:rsidRPr="00694DFA">
        <w:rPr>
          <w:sz w:val="18"/>
          <w:lang w:val="es-EC"/>
        </w:rPr>
        <w:t xml:space="preserve"> 59-60)</w:t>
      </w:r>
      <w:r w:rsidR="00A05472" w:rsidRPr="00694DFA">
        <w:rPr>
          <w:sz w:val="18"/>
          <w:lang w:val="es-EC"/>
        </w:rPr>
        <w:t>.</w:t>
      </w:r>
    </w:p>
    <w:p w14:paraId="237AEDA0" w14:textId="77777777" w:rsidR="00A05472" w:rsidRPr="00694DFA" w:rsidRDefault="00A05472" w:rsidP="0036016A">
      <w:pPr>
        <w:spacing w:before="0" w:after="0"/>
        <w:ind w:left="708"/>
        <w:rPr>
          <w:sz w:val="18"/>
          <w:lang w:val="es-EC"/>
        </w:rPr>
      </w:pPr>
    </w:p>
    <w:p w14:paraId="0C49777A" w14:textId="05A2922E" w:rsidR="008670D9" w:rsidRPr="00694DFA" w:rsidRDefault="008670D9" w:rsidP="0036016A">
      <w:pPr>
        <w:spacing w:before="0" w:after="0"/>
        <w:ind w:left="708"/>
        <w:rPr>
          <w:sz w:val="18"/>
          <w:lang w:val="es-EC"/>
        </w:rPr>
      </w:pPr>
      <w:r w:rsidRPr="00694DFA">
        <w:rPr>
          <w:sz w:val="18"/>
          <w:lang w:val="es-EC"/>
        </w:rPr>
        <w:t>Para garantizar el desarrollo de competencias generales y profesionales en los estudiantes se requiere organizar el currículo articulando las unidades y campos de formación a partir de los nudos problémicos relacionados al objeto de estudio de la profesión, considerando los fundamentos teóricos, la praxis profesional, la epistemología y metodología de la investigación, la integración de saberes, contextos y cultura; y, la comunicación y lenguaje. Reiterando que la investigación y la vinculación deberán estar presentes de forma permanente y transversal en todo el proceso de formación. (</w:t>
      </w:r>
      <w:r w:rsidR="0002561A" w:rsidRPr="00694DFA">
        <w:rPr>
          <w:sz w:val="18"/>
          <w:lang w:val="es-EC"/>
        </w:rPr>
        <w:t>pág.</w:t>
      </w:r>
      <w:r w:rsidRPr="00694DFA">
        <w:rPr>
          <w:sz w:val="18"/>
          <w:lang w:val="es-EC"/>
        </w:rPr>
        <w:t>60)</w:t>
      </w:r>
    </w:p>
    <w:p w14:paraId="48CEAAE1" w14:textId="77777777" w:rsidR="0002561A" w:rsidRPr="00694DFA" w:rsidRDefault="0002561A" w:rsidP="0036016A">
      <w:pPr>
        <w:spacing w:before="0" w:after="0"/>
        <w:ind w:left="708"/>
        <w:rPr>
          <w:sz w:val="18"/>
          <w:lang w:val="es-EC"/>
        </w:rPr>
      </w:pPr>
    </w:p>
    <w:p w14:paraId="47D79B16" w14:textId="098CA869" w:rsidR="008670D9" w:rsidRPr="00694DFA" w:rsidRDefault="0002561A" w:rsidP="0036016A">
      <w:pPr>
        <w:spacing w:before="0" w:after="0"/>
        <w:ind w:left="708"/>
        <w:rPr>
          <w:sz w:val="18"/>
          <w:lang w:val="es-EC"/>
        </w:rPr>
      </w:pPr>
      <w:r w:rsidRPr="008B7C8E">
        <w:rPr>
          <w:b/>
          <w:sz w:val="18"/>
          <w:lang w:val="es-EC"/>
        </w:rPr>
        <w:t>E</w:t>
      </w:r>
      <w:r w:rsidR="008670D9" w:rsidRPr="008B7C8E">
        <w:rPr>
          <w:b/>
          <w:sz w:val="18"/>
          <w:lang w:val="es-EC"/>
        </w:rPr>
        <w:t xml:space="preserve">nfoque curricular por </w:t>
      </w:r>
      <w:r w:rsidR="00B81B21" w:rsidRPr="008B7C8E">
        <w:rPr>
          <w:b/>
          <w:sz w:val="18"/>
          <w:lang w:val="es-EC"/>
        </w:rPr>
        <w:t>competencias. -</w:t>
      </w:r>
      <w:r w:rsidRPr="00694DFA">
        <w:rPr>
          <w:sz w:val="18"/>
          <w:lang w:val="es-EC"/>
        </w:rPr>
        <w:t xml:space="preserve"> </w:t>
      </w:r>
      <w:r w:rsidR="008670D9" w:rsidRPr="00694DFA">
        <w:rPr>
          <w:sz w:val="18"/>
          <w:lang w:val="es-EC"/>
        </w:rPr>
        <w:t xml:space="preserve"> En sentido amplio, una competencia es un conjunto de capacidades, una macro-habilidad que integra tres tipos de saberes: </w:t>
      </w:r>
      <w:r w:rsidRPr="00694DFA">
        <w:rPr>
          <w:sz w:val="18"/>
          <w:lang w:val="es-EC"/>
        </w:rPr>
        <w:t>conceptual, procedimental y actitudinal.</w:t>
      </w:r>
    </w:p>
    <w:p w14:paraId="6365DD4B" w14:textId="572CF7AA" w:rsidR="00B81B21" w:rsidRPr="00694DFA" w:rsidRDefault="00B81B21" w:rsidP="0036016A">
      <w:pPr>
        <w:spacing w:before="0" w:after="0"/>
        <w:ind w:left="708"/>
        <w:rPr>
          <w:sz w:val="18"/>
          <w:lang w:val="es-EC"/>
        </w:rPr>
      </w:pPr>
    </w:p>
    <w:p w14:paraId="6719A18C" w14:textId="439981E4" w:rsidR="008670D9" w:rsidRPr="00694DFA" w:rsidRDefault="00791185" w:rsidP="0036016A">
      <w:pPr>
        <w:spacing w:before="0" w:after="0"/>
        <w:ind w:left="708"/>
        <w:rPr>
          <w:b/>
          <w:bCs/>
          <w:sz w:val="18"/>
          <w:lang w:val="es-EC"/>
        </w:rPr>
      </w:pPr>
      <w:r w:rsidRPr="00694DFA">
        <w:rPr>
          <w:b/>
          <w:bCs/>
          <w:sz w:val="18"/>
          <w:lang w:val="es-EC"/>
        </w:rPr>
        <w:t>C</w:t>
      </w:r>
      <w:r w:rsidR="008B7C8E" w:rsidRPr="00694DFA">
        <w:rPr>
          <w:b/>
          <w:bCs/>
          <w:sz w:val="18"/>
          <w:lang w:val="es-EC"/>
        </w:rPr>
        <w:t>onsideraciones</w:t>
      </w:r>
      <w:r w:rsidRPr="00694DFA">
        <w:rPr>
          <w:b/>
          <w:bCs/>
          <w:sz w:val="18"/>
          <w:lang w:val="es-EC"/>
        </w:rPr>
        <w:t xml:space="preserve"> D</w:t>
      </w:r>
      <w:r w:rsidR="008B7C8E" w:rsidRPr="00694DFA">
        <w:rPr>
          <w:b/>
          <w:bCs/>
          <w:sz w:val="18"/>
          <w:lang w:val="es-EC"/>
        </w:rPr>
        <w:t>idácticas</w:t>
      </w:r>
    </w:p>
    <w:p w14:paraId="1D6A5188" w14:textId="4E06AF61" w:rsidR="008670D9" w:rsidRPr="008B7C8E" w:rsidRDefault="008670D9" w:rsidP="0036016A">
      <w:pPr>
        <w:spacing w:before="0" w:after="0"/>
        <w:ind w:left="708"/>
        <w:rPr>
          <w:sz w:val="18"/>
          <w:lang w:val="es-EC"/>
        </w:rPr>
      </w:pPr>
      <w:r w:rsidRPr="008B7C8E">
        <w:rPr>
          <w:sz w:val="18"/>
          <w:lang w:val="es-EC"/>
        </w:rPr>
        <w:t xml:space="preserve">El aprendizaje que prevalece, </w:t>
      </w:r>
      <w:r w:rsidRPr="008B7C8E">
        <w:rPr>
          <w:bCs/>
          <w:sz w:val="18"/>
          <w:lang w:val="es-EC"/>
        </w:rPr>
        <w:t>el aprendizaje sostenido es aquel que se basa en la acción, se aprende haciendo</w:t>
      </w:r>
      <w:r w:rsidRPr="008B7C8E">
        <w:rPr>
          <w:sz w:val="18"/>
          <w:lang w:val="es-EC"/>
        </w:rPr>
        <w:t xml:space="preserve">; pues como señala Pérez, A. (2012) “permite reconstruir los esquemas y hábitos conscientes e inconscientes, requiere la experiencia, las vivencias reflexionadas, contrastadas y reformuladas, más allá de los meros intercambios verbales, teóricos, proclamados”. </w:t>
      </w:r>
    </w:p>
    <w:p w14:paraId="7182F447" w14:textId="77777777" w:rsidR="0002561A" w:rsidRPr="008B7C8E" w:rsidRDefault="0002561A" w:rsidP="0036016A">
      <w:pPr>
        <w:spacing w:before="0" w:after="0"/>
        <w:ind w:left="708"/>
        <w:rPr>
          <w:sz w:val="18"/>
          <w:lang w:val="es-EC"/>
        </w:rPr>
      </w:pPr>
    </w:p>
    <w:p w14:paraId="2782C581" w14:textId="32EAD02C" w:rsidR="008670D9" w:rsidRPr="00694DFA" w:rsidRDefault="008670D9" w:rsidP="0036016A">
      <w:pPr>
        <w:spacing w:before="0" w:after="0"/>
        <w:ind w:left="708"/>
        <w:rPr>
          <w:color w:val="000000" w:themeColor="text1"/>
          <w:sz w:val="18"/>
          <w:lang w:val="es-EC"/>
        </w:rPr>
      </w:pPr>
      <w:r w:rsidRPr="008B7C8E">
        <w:rPr>
          <w:sz w:val="18"/>
          <w:lang w:val="es-EC"/>
        </w:rPr>
        <w:t xml:space="preserve">Entonces, </w:t>
      </w:r>
      <w:r w:rsidRPr="008B7C8E">
        <w:rPr>
          <w:bCs/>
          <w:sz w:val="18"/>
          <w:lang w:val="es-EC"/>
        </w:rPr>
        <w:t xml:space="preserve">es necesario promover el aprendizaje basado en la investigación acción, vinculando experiencia y saber, desarrollando actividades de aprendizaje en contextos reales presenciales o virtuales privilegiando la implementación de metodologías de trabajo activas: aprendizaje basado en problemas, estudio de casos, trabajos de campo, de experimentación y </w:t>
      </w:r>
      <w:r w:rsidRPr="008B7C8E">
        <w:rPr>
          <w:bCs/>
          <w:color w:val="000000" w:themeColor="text1"/>
          <w:sz w:val="18"/>
          <w:lang w:val="es-EC"/>
        </w:rPr>
        <w:t>creación que permitan pasar de la teorización a la práctica y de la experimentación a la teoría a fin de evitar abismos entre ellas</w:t>
      </w:r>
      <w:r w:rsidRPr="00694DFA">
        <w:rPr>
          <w:color w:val="000000" w:themeColor="text1"/>
          <w:sz w:val="18"/>
          <w:lang w:val="es-EC"/>
        </w:rPr>
        <w:t>.  (</w:t>
      </w:r>
      <w:r w:rsidR="0002561A" w:rsidRPr="00694DFA">
        <w:rPr>
          <w:color w:val="000000" w:themeColor="text1"/>
          <w:sz w:val="18"/>
          <w:lang w:val="es-EC"/>
        </w:rPr>
        <w:t>pág.</w:t>
      </w:r>
      <w:r w:rsidRPr="00694DFA">
        <w:rPr>
          <w:color w:val="000000" w:themeColor="text1"/>
          <w:sz w:val="18"/>
          <w:lang w:val="es-EC"/>
        </w:rPr>
        <w:t xml:space="preserve"> 65)</w:t>
      </w:r>
    </w:p>
    <w:p w14:paraId="18AD336E" w14:textId="399570C5" w:rsidR="00226512" w:rsidRDefault="00226512" w:rsidP="00461B69">
      <w:pPr>
        <w:pStyle w:val="Ttulo1"/>
      </w:pPr>
      <w:bookmarkStart w:id="3" w:name="_Toc43849049"/>
      <w:r w:rsidRPr="007E43BD">
        <w:t xml:space="preserve">FUNDAMENTACIÓN </w:t>
      </w:r>
      <w:r>
        <w:t>TE</w:t>
      </w:r>
      <w:r w:rsidR="00B018E5">
        <w:t>Ó</w:t>
      </w:r>
      <w:r>
        <w:t>RICA</w:t>
      </w:r>
      <w:bookmarkEnd w:id="3"/>
    </w:p>
    <w:p w14:paraId="53788C16" w14:textId="797680B3" w:rsidR="005C24D1" w:rsidRPr="00694DFA" w:rsidRDefault="0002561A" w:rsidP="007B5016">
      <w:pPr>
        <w:rPr>
          <w:sz w:val="18"/>
        </w:rPr>
      </w:pPr>
      <w:r w:rsidRPr="00694DFA">
        <w:rPr>
          <w:sz w:val="18"/>
        </w:rPr>
        <w:t xml:space="preserve">CONCEPCIONES DE </w:t>
      </w:r>
      <w:r w:rsidR="005C24D1" w:rsidRPr="00694DFA">
        <w:rPr>
          <w:sz w:val="18"/>
        </w:rPr>
        <w:t>INVESTIGACI</w:t>
      </w:r>
      <w:r w:rsidR="00B018E5">
        <w:rPr>
          <w:sz w:val="18"/>
        </w:rPr>
        <w:t>Ó</w:t>
      </w:r>
      <w:r w:rsidR="005C24D1" w:rsidRPr="00694DFA">
        <w:rPr>
          <w:sz w:val="18"/>
        </w:rPr>
        <w:t>N FORMATIVA</w:t>
      </w:r>
    </w:p>
    <w:p w14:paraId="50C0E79C" w14:textId="15C883AF" w:rsidR="001B7F50" w:rsidRPr="00694DFA" w:rsidRDefault="005C24D1" w:rsidP="001B7F50">
      <w:pPr>
        <w:rPr>
          <w:sz w:val="18"/>
          <w:lang w:val="es-EC"/>
        </w:rPr>
      </w:pPr>
      <w:r w:rsidRPr="00694DFA">
        <w:rPr>
          <w:sz w:val="18"/>
          <w:lang w:val="es-EC"/>
        </w:rPr>
        <w:t xml:space="preserve">Concibe a la investigación como instrumento del proceso </w:t>
      </w:r>
      <w:r w:rsidR="00574EF5" w:rsidRPr="00694DFA">
        <w:rPr>
          <w:sz w:val="18"/>
          <w:lang w:val="es-EC"/>
        </w:rPr>
        <w:t>de docencia</w:t>
      </w:r>
      <w:r w:rsidRPr="00694DFA">
        <w:rPr>
          <w:sz w:val="18"/>
          <w:lang w:val="es-EC"/>
        </w:rPr>
        <w:t xml:space="preserve">, su </w:t>
      </w:r>
      <w:r w:rsidR="00574EF5" w:rsidRPr="00694DFA">
        <w:rPr>
          <w:sz w:val="18"/>
          <w:lang w:val="es-EC"/>
        </w:rPr>
        <w:t>propósito</w:t>
      </w:r>
      <w:r w:rsidRPr="00694DFA">
        <w:rPr>
          <w:sz w:val="18"/>
          <w:lang w:val="es-EC"/>
        </w:rPr>
        <w:t xml:space="preserve"> es difundir información </w:t>
      </w:r>
      <w:r w:rsidR="00574EF5" w:rsidRPr="00694DFA">
        <w:rPr>
          <w:sz w:val="18"/>
          <w:lang w:val="es-EC"/>
        </w:rPr>
        <w:t>científica</w:t>
      </w:r>
      <w:r w:rsidRPr="00694DFA">
        <w:rPr>
          <w:sz w:val="18"/>
          <w:lang w:val="es-EC"/>
        </w:rPr>
        <w:t xml:space="preserve"> y </w:t>
      </w:r>
      <w:r w:rsidR="00574EF5" w:rsidRPr="00694DFA">
        <w:rPr>
          <w:sz w:val="18"/>
          <w:lang w:val="es-EC"/>
        </w:rPr>
        <w:t>ayudar</w:t>
      </w:r>
      <w:r w:rsidRPr="00694DFA">
        <w:rPr>
          <w:sz w:val="18"/>
          <w:lang w:val="es-EC"/>
        </w:rPr>
        <w:t xml:space="preserve"> que el </w:t>
      </w:r>
      <w:r w:rsidR="003A13EF" w:rsidRPr="00694DFA">
        <w:rPr>
          <w:sz w:val="18"/>
          <w:lang w:val="es-EC"/>
        </w:rPr>
        <w:t>alumno</w:t>
      </w:r>
      <w:r w:rsidRPr="00694DFA">
        <w:rPr>
          <w:sz w:val="18"/>
          <w:lang w:val="es-EC"/>
        </w:rPr>
        <w:t xml:space="preserve"> la </w:t>
      </w:r>
      <w:r w:rsidR="003A13EF" w:rsidRPr="00694DFA">
        <w:rPr>
          <w:sz w:val="18"/>
          <w:lang w:val="es-EC"/>
        </w:rPr>
        <w:t>reúna</w:t>
      </w:r>
      <w:r w:rsidRPr="00694DFA">
        <w:rPr>
          <w:sz w:val="18"/>
          <w:lang w:val="es-EC"/>
        </w:rPr>
        <w:t xml:space="preserve"> como conocimiento (aprendizaje). La investigación formativa también puede </w:t>
      </w:r>
      <w:r w:rsidR="003A13EF" w:rsidRPr="00694DFA">
        <w:rPr>
          <w:sz w:val="18"/>
          <w:lang w:val="es-EC"/>
        </w:rPr>
        <w:t>llamarse</w:t>
      </w:r>
      <w:r w:rsidRPr="00694DFA">
        <w:rPr>
          <w:sz w:val="18"/>
          <w:lang w:val="es-EC"/>
        </w:rPr>
        <w:t xml:space="preserve"> la enseñanza a través de la investigación, o enseñar </w:t>
      </w:r>
      <w:r w:rsidR="003A13EF" w:rsidRPr="00694DFA">
        <w:rPr>
          <w:sz w:val="18"/>
          <w:lang w:val="es-EC"/>
        </w:rPr>
        <w:t>utilizando</w:t>
      </w:r>
      <w:r w:rsidRPr="00694DFA">
        <w:rPr>
          <w:sz w:val="18"/>
          <w:lang w:val="es-EC"/>
        </w:rPr>
        <w:t xml:space="preserve"> el método de investigación. La investigación formativa tiene dos </w:t>
      </w:r>
      <w:r w:rsidR="003A13EF" w:rsidRPr="00694DFA">
        <w:rPr>
          <w:sz w:val="18"/>
          <w:lang w:val="es-EC"/>
        </w:rPr>
        <w:t>particularidades</w:t>
      </w:r>
      <w:r w:rsidRPr="00694DFA">
        <w:rPr>
          <w:sz w:val="18"/>
          <w:lang w:val="es-EC"/>
        </w:rPr>
        <w:t xml:space="preserve"> adicionales fundamentales: es una investigación dirigida y </w:t>
      </w:r>
      <w:r w:rsidR="003A13EF" w:rsidRPr="00694DFA">
        <w:rPr>
          <w:sz w:val="18"/>
          <w:lang w:val="es-EC"/>
        </w:rPr>
        <w:t>encaminada</w:t>
      </w:r>
      <w:r w:rsidRPr="00694DFA">
        <w:rPr>
          <w:sz w:val="18"/>
          <w:lang w:val="es-EC"/>
        </w:rPr>
        <w:t xml:space="preserve"> por un </w:t>
      </w:r>
      <w:r w:rsidRPr="00694DFA">
        <w:rPr>
          <w:sz w:val="18"/>
          <w:lang w:val="es-EC"/>
        </w:rPr>
        <w:lastRenderedPageBreak/>
        <w:t xml:space="preserve">profesor, como parte de su </w:t>
      </w:r>
      <w:r w:rsidR="003A13EF" w:rsidRPr="00694DFA">
        <w:rPr>
          <w:sz w:val="18"/>
          <w:lang w:val="es-EC"/>
        </w:rPr>
        <w:t>competencia</w:t>
      </w:r>
      <w:r w:rsidRPr="00694DFA">
        <w:rPr>
          <w:sz w:val="18"/>
          <w:lang w:val="es-EC"/>
        </w:rPr>
        <w:t xml:space="preserve"> docente y los agentes investigadores no son </w:t>
      </w:r>
      <w:r w:rsidR="003A13EF" w:rsidRPr="00694DFA">
        <w:rPr>
          <w:sz w:val="18"/>
          <w:lang w:val="es-EC"/>
        </w:rPr>
        <w:t>expertos</w:t>
      </w:r>
      <w:r w:rsidRPr="00694DFA">
        <w:rPr>
          <w:sz w:val="18"/>
          <w:lang w:val="es-EC"/>
        </w:rPr>
        <w:t xml:space="preserve"> de la investigación, sino sujetos en formación</w:t>
      </w:r>
      <w:r w:rsidR="00574EF5" w:rsidRPr="00694DFA">
        <w:rPr>
          <w:sz w:val="18"/>
          <w:lang w:val="es-EC"/>
        </w:rPr>
        <w:t xml:space="preserve"> </w:t>
      </w:r>
      <w:sdt>
        <w:sdtPr>
          <w:rPr>
            <w:sz w:val="18"/>
            <w:lang w:val="es-EC"/>
          </w:rPr>
          <w:id w:val="-1927417322"/>
          <w:citation/>
        </w:sdtPr>
        <w:sdtContent>
          <w:r w:rsidR="00574EF5" w:rsidRPr="00694DFA">
            <w:rPr>
              <w:sz w:val="18"/>
              <w:lang w:val="es-EC"/>
            </w:rPr>
            <w:fldChar w:fldCharType="begin"/>
          </w:r>
          <w:r w:rsidR="00574EF5" w:rsidRPr="00694DFA">
            <w:rPr>
              <w:sz w:val="18"/>
              <w:lang w:val="es-EC"/>
            </w:rPr>
            <w:instrText xml:space="preserve"> CITATION Miy09 \l 12298 </w:instrText>
          </w:r>
          <w:r w:rsidR="00574EF5" w:rsidRPr="00694DFA">
            <w:rPr>
              <w:sz w:val="18"/>
              <w:lang w:val="es-EC"/>
            </w:rPr>
            <w:fldChar w:fldCharType="separate"/>
          </w:r>
          <w:r w:rsidR="00574EF5" w:rsidRPr="00694DFA">
            <w:rPr>
              <w:sz w:val="18"/>
              <w:lang w:val="es-EC"/>
            </w:rPr>
            <w:t>(Miyahira, 2009)</w:t>
          </w:r>
          <w:r w:rsidR="00574EF5" w:rsidRPr="00694DFA">
            <w:rPr>
              <w:sz w:val="18"/>
              <w:lang w:val="es-EC"/>
            </w:rPr>
            <w:fldChar w:fldCharType="end"/>
          </w:r>
        </w:sdtContent>
      </w:sdt>
      <w:r w:rsidR="00574EF5" w:rsidRPr="00694DFA">
        <w:rPr>
          <w:sz w:val="18"/>
          <w:lang w:val="es-EC"/>
        </w:rPr>
        <w:t xml:space="preserve">  </w:t>
      </w:r>
    </w:p>
    <w:p w14:paraId="0BA974B7" w14:textId="5F016A8B" w:rsidR="001B7F50" w:rsidRPr="00694DFA" w:rsidRDefault="001B7F50" w:rsidP="001B7F50">
      <w:pPr>
        <w:rPr>
          <w:sz w:val="18"/>
          <w:lang w:val="es-EC"/>
        </w:rPr>
      </w:pPr>
      <w:r w:rsidRPr="00694DFA">
        <w:rPr>
          <w:sz w:val="18"/>
          <w:lang w:val="es-EC"/>
        </w:rPr>
        <w:t xml:space="preserve">La investigación </w:t>
      </w:r>
      <w:r w:rsidR="00BE368C" w:rsidRPr="00694DFA">
        <w:rPr>
          <w:sz w:val="18"/>
          <w:lang w:val="es-EC"/>
        </w:rPr>
        <w:t xml:space="preserve">formativa tiene referencia con el </w:t>
      </w:r>
      <w:r w:rsidR="001847BF" w:rsidRPr="00694DFA">
        <w:rPr>
          <w:sz w:val="18"/>
          <w:lang w:val="es-EC"/>
        </w:rPr>
        <w:t xml:space="preserve">concepto </w:t>
      </w:r>
      <w:r w:rsidR="00BE368C" w:rsidRPr="00694DFA">
        <w:rPr>
          <w:sz w:val="18"/>
          <w:lang w:val="es-EC"/>
        </w:rPr>
        <w:t>de “</w:t>
      </w:r>
      <w:r w:rsidR="001847BF" w:rsidRPr="00694DFA">
        <w:rPr>
          <w:sz w:val="18"/>
          <w:lang w:val="es-EC"/>
        </w:rPr>
        <w:t xml:space="preserve">formación”. </w:t>
      </w:r>
      <w:r w:rsidR="00BE368C" w:rsidRPr="00694DFA">
        <w:rPr>
          <w:sz w:val="18"/>
          <w:lang w:val="es-EC"/>
        </w:rPr>
        <w:t xml:space="preserve">Tal formación tiene </w:t>
      </w:r>
      <w:r w:rsidR="001847BF" w:rsidRPr="00694DFA">
        <w:rPr>
          <w:sz w:val="18"/>
          <w:lang w:val="es-EC"/>
        </w:rPr>
        <w:t>que,</w:t>
      </w:r>
      <w:r w:rsidR="00BE368C" w:rsidRPr="00694DFA">
        <w:rPr>
          <w:sz w:val="18"/>
          <w:lang w:val="es-EC"/>
        </w:rPr>
        <w:t xml:space="preserve"> con</w:t>
      </w:r>
      <w:r w:rsidRPr="00694DFA">
        <w:rPr>
          <w:sz w:val="18"/>
          <w:lang w:val="es-EC"/>
        </w:rPr>
        <w:t xml:space="preserve"> </w:t>
      </w:r>
      <w:r w:rsidR="003A13EF" w:rsidRPr="00694DFA">
        <w:rPr>
          <w:sz w:val="18"/>
          <w:lang w:val="es-EC"/>
        </w:rPr>
        <w:t>sujetos, particularmente alumnos</w:t>
      </w:r>
      <w:r w:rsidRPr="00694DFA">
        <w:rPr>
          <w:sz w:val="18"/>
          <w:lang w:val="es-EC"/>
        </w:rPr>
        <w:t xml:space="preserve"> </w:t>
      </w:r>
      <w:r w:rsidR="003A13EF" w:rsidRPr="00694DFA">
        <w:rPr>
          <w:sz w:val="18"/>
          <w:lang w:val="es-EC"/>
        </w:rPr>
        <w:t>que son educados</w:t>
      </w:r>
      <w:r w:rsidR="00BE368C" w:rsidRPr="00694DFA">
        <w:rPr>
          <w:sz w:val="18"/>
          <w:lang w:val="es-EC"/>
        </w:rPr>
        <w:t xml:space="preserve">, </w:t>
      </w:r>
      <w:r w:rsidR="00E92EEB">
        <w:rPr>
          <w:sz w:val="18"/>
          <w:lang w:val="es-EC"/>
        </w:rPr>
        <w:t>a</w:t>
      </w:r>
      <w:r w:rsidR="00B018E5">
        <w:rPr>
          <w:sz w:val="18"/>
          <w:lang w:val="es-EC"/>
        </w:rPr>
        <w:t xml:space="preserve"> </w:t>
      </w:r>
      <w:r w:rsidR="003A13EF" w:rsidRPr="00694DFA">
        <w:rPr>
          <w:sz w:val="18"/>
          <w:lang w:val="es-EC"/>
        </w:rPr>
        <w:t>través de actividades para entender</w:t>
      </w:r>
      <w:r w:rsidR="00BE368C" w:rsidRPr="00694DFA">
        <w:rPr>
          <w:sz w:val="18"/>
          <w:lang w:val="es-EC"/>
        </w:rPr>
        <w:t xml:space="preserve"> y realizar </w:t>
      </w:r>
      <w:r w:rsidRPr="00694DFA">
        <w:rPr>
          <w:sz w:val="18"/>
          <w:lang w:val="es-EC"/>
        </w:rPr>
        <w:t>una</w:t>
      </w:r>
      <w:r w:rsidR="003A13EF" w:rsidRPr="00694DFA">
        <w:rPr>
          <w:sz w:val="18"/>
          <w:lang w:val="es-EC"/>
        </w:rPr>
        <w:t xml:space="preserve"> investigación científica; se refiere además a la </w:t>
      </w:r>
      <w:r w:rsidR="00BE368C" w:rsidRPr="00694DFA">
        <w:rPr>
          <w:sz w:val="18"/>
          <w:lang w:val="es-EC"/>
        </w:rPr>
        <w:t>conformación</w:t>
      </w:r>
      <w:r w:rsidR="003A13EF" w:rsidRPr="00694DFA">
        <w:rPr>
          <w:sz w:val="18"/>
          <w:lang w:val="es-EC"/>
        </w:rPr>
        <w:t xml:space="preserve"> o desarrollo de proyectos de investigación, así como a</w:t>
      </w:r>
      <w:r w:rsidRPr="00694DFA">
        <w:rPr>
          <w:sz w:val="18"/>
          <w:lang w:val="es-EC"/>
        </w:rPr>
        <w:t xml:space="preserve"> la </w:t>
      </w:r>
      <w:r w:rsidR="003A13EF" w:rsidRPr="00694DFA">
        <w:rPr>
          <w:sz w:val="18"/>
          <w:lang w:val="es-EC"/>
        </w:rPr>
        <w:t xml:space="preserve">innovación de programas, currículos, </w:t>
      </w:r>
      <w:r w:rsidRPr="00694DFA">
        <w:rPr>
          <w:sz w:val="18"/>
          <w:lang w:val="es-EC"/>
        </w:rPr>
        <w:t>y</w:t>
      </w:r>
      <w:r w:rsidR="003A13EF" w:rsidRPr="00694DFA">
        <w:rPr>
          <w:sz w:val="18"/>
          <w:lang w:val="es-EC"/>
        </w:rPr>
        <w:t xml:space="preserve"> </w:t>
      </w:r>
      <w:r w:rsidR="001847BF" w:rsidRPr="00694DFA">
        <w:rPr>
          <w:sz w:val="18"/>
          <w:lang w:val="es-EC"/>
        </w:rPr>
        <w:t xml:space="preserve">prácticas. </w:t>
      </w:r>
      <w:r w:rsidR="003A13EF" w:rsidRPr="00694DFA">
        <w:rPr>
          <w:sz w:val="18"/>
          <w:lang w:val="es-EC"/>
        </w:rPr>
        <w:t xml:space="preserve">Es decir, la investigación formativa no es </w:t>
      </w:r>
      <w:r w:rsidRPr="00694DFA">
        <w:rPr>
          <w:sz w:val="18"/>
          <w:lang w:val="es-EC"/>
        </w:rPr>
        <w:t>u</w:t>
      </w:r>
      <w:r w:rsidR="003A13EF" w:rsidRPr="00694DFA">
        <w:rPr>
          <w:sz w:val="18"/>
          <w:lang w:val="es-EC"/>
        </w:rPr>
        <w:t xml:space="preserve">n solo término </w:t>
      </w:r>
      <w:r w:rsidR="00BE368C" w:rsidRPr="00694DFA">
        <w:rPr>
          <w:sz w:val="18"/>
          <w:lang w:val="es-EC"/>
        </w:rPr>
        <w:t>de un solo sentido</w:t>
      </w:r>
      <w:r w:rsidR="003A13EF" w:rsidRPr="00694DFA">
        <w:rPr>
          <w:sz w:val="18"/>
          <w:lang w:val="es-EC"/>
        </w:rPr>
        <w:t xml:space="preserve">, sino </w:t>
      </w:r>
      <w:r w:rsidR="00BE368C" w:rsidRPr="00694DFA">
        <w:rPr>
          <w:sz w:val="18"/>
          <w:lang w:val="es-EC"/>
        </w:rPr>
        <w:t>diferentes</w:t>
      </w:r>
      <w:r w:rsidR="003A13EF" w:rsidRPr="00694DFA">
        <w:rPr>
          <w:sz w:val="18"/>
          <w:lang w:val="es-EC"/>
        </w:rPr>
        <w:t xml:space="preserve"> aplicaciones y usos del mismo, bajo un solo  verbo </w:t>
      </w:r>
      <w:r w:rsidRPr="00694DFA">
        <w:rPr>
          <w:sz w:val="18"/>
          <w:lang w:val="es-EC"/>
        </w:rPr>
        <w:t>“formar”</w:t>
      </w:r>
      <w:sdt>
        <w:sdtPr>
          <w:rPr>
            <w:sz w:val="18"/>
            <w:lang w:val="es-EC"/>
          </w:rPr>
          <w:id w:val="-638877842"/>
          <w:citation/>
        </w:sdtPr>
        <w:sdtContent>
          <w:r w:rsidRPr="00694DFA">
            <w:rPr>
              <w:sz w:val="18"/>
              <w:lang w:val="es-EC"/>
            </w:rPr>
            <w:fldChar w:fldCharType="begin"/>
          </w:r>
          <w:r w:rsidRPr="00694DFA">
            <w:rPr>
              <w:sz w:val="18"/>
              <w:lang w:val="es-EC"/>
            </w:rPr>
            <w:instrText xml:space="preserve"> CITATION Gue17 \l 12298 </w:instrText>
          </w:r>
          <w:r w:rsidRPr="00694DFA">
            <w:rPr>
              <w:sz w:val="18"/>
              <w:lang w:val="es-EC"/>
            </w:rPr>
            <w:fldChar w:fldCharType="separate"/>
          </w:r>
          <w:r w:rsidRPr="00694DFA">
            <w:rPr>
              <w:sz w:val="18"/>
              <w:lang w:val="es-EC"/>
            </w:rPr>
            <w:t xml:space="preserve"> (Guerra, 2017)</w:t>
          </w:r>
          <w:r w:rsidRPr="00694DFA">
            <w:rPr>
              <w:sz w:val="18"/>
              <w:lang w:val="es-EC"/>
            </w:rPr>
            <w:fldChar w:fldCharType="end"/>
          </w:r>
        </w:sdtContent>
      </w:sdt>
      <w:r w:rsidR="0002561A" w:rsidRPr="00694DFA">
        <w:rPr>
          <w:sz w:val="18"/>
          <w:lang w:val="es-EC"/>
        </w:rPr>
        <w:t>.</w:t>
      </w:r>
    </w:p>
    <w:p w14:paraId="7CD5719C" w14:textId="713F7907" w:rsidR="001B7F50" w:rsidRPr="00694DFA" w:rsidRDefault="001847BF" w:rsidP="001B7F50">
      <w:pPr>
        <w:rPr>
          <w:sz w:val="18"/>
        </w:rPr>
      </w:pPr>
      <w:r w:rsidRPr="00694DFA">
        <w:rPr>
          <w:sz w:val="18"/>
        </w:rPr>
        <w:t>Partiendo</w:t>
      </w:r>
      <w:r w:rsidR="001B7F50" w:rsidRPr="00694DFA">
        <w:rPr>
          <w:sz w:val="18"/>
        </w:rPr>
        <w:t xml:space="preserve"> de la </w:t>
      </w:r>
      <w:r w:rsidR="0093460E" w:rsidRPr="00694DFA">
        <w:rPr>
          <w:sz w:val="18"/>
        </w:rPr>
        <w:t>investigación</w:t>
      </w:r>
      <w:r w:rsidR="001B7F50" w:rsidRPr="00694DFA">
        <w:rPr>
          <w:sz w:val="18"/>
        </w:rPr>
        <w:t xml:space="preserve"> format</w:t>
      </w:r>
      <w:r w:rsidR="0093460E" w:rsidRPr="00694DFA">
        <w:rPr>
          <w:sz w:val="18"/>
        </w:rPr>
        <w:t xml:space="preserve">iva </w:t>
      </w:r>
      <w:r w:rsidRPr="00694DFA">
        <w:rPr>
          <w:sz w:val="18"/>
        </w:rPr>
        <w:t xml:space="preserve">es </w:t>
      </w:r>
      <w:r w:rsidR="0093460E" w:rsidRPr="00694DFA">
        <w:rPr>
          <w:sz w:val="18"/>
        </w:rPr>
        <w:t xml:space="preserve">que se </w:t>
      </w:r>
      <w:r w:rsidRPr="00694DFA">
        <w:rPr>
          <w:sz w:val="18"/>
        </w:rPr>
        <w:t>alcanza</w:t>
      </w:r>
      <w:r w:rsidR="0093460E" w:rsidRPr="00694DFA">
        <w:rPr>
          <w:sz w:val="18"/>
        </w:rPr>
        <w:t xml:space="preserve"> </w:t>
      </w:r>
      <w:r w:rsidRPr="00694DFA">
        <w:rPr>
          <w:sz w:val="18"/>
        </w:rPr>
        <w:t>el hallazgo</w:t>
      </w:r>
      <w:r w:rsidR="0093460E" w:rsidRPr="00694DFA">
        <w:rPr>
          <w:sz w:val="18"/>
        </w:rPr>
        <w:t xml:space="preserve"> del </w:t>
      </w:r>
      <w:proofErr w:type="spellStart"/>
      <w:r w:rsidR="001B7F50" w:rsidRPr="00694DFA">
        <w:rPr>
          <w:i/>
          <w:sz w:val="18"/>
        </w:rPr>
        <w:t>habitus</w:t>
      </w:r>
      <w:proofErr w:type="spellEnd"/>
      <w:r w:rsidR="001B7F50" w:rsidRPr="00694DFA">
        <w:rPr>
          <w:sz w:val="18"/>
        </w:rPr>
        <w:t xml:space="preserve"> propio del campo de la </w:t>
      </w:r>
      <w:r w:rsidR="0093460E" w:rsidRPr="00694DFA">
        <w:rPr>
          <w:sz w:val="18"/>
        </w:rPr>
        <w:t>investigación</w:t>
      </w:r>
      <w:r w:rsidR="001B7F50" w:rsidRPr="00694DFA">
        <w:rPr>
          <w:sz w:val="18"/>
        </w:rPr>
        <w:t xml:space="preserve"> educativa; este se </w:t>
      </w:r>
      <w:r w:rsidRPr="00694DFA">
        <w:rPr>
          <w:sz w:val="18"/>
        </w:rPr>
        <w:t>forja</w:t>
      </w:r>
      <w:r w:rsidR="001B7F50" w:rsidRPr="00694DFA">
        <w:rPr>
          <w:sz w:val="18"/>
        </w:rPr>
        <w:t xml:space="preserve"> de m</w:t>
      </w:r>
      <w:r w:rsidR="0093460E" w:rsidRPr="00694DFA">
        <w:rPr>
          <w:sz w:val="18"/>
        </w:rPr>
        <w:t xml:space="preserve">anera </w:t>
      </w:r>
      <w:r w:rsidRPr="00694DFA">
        <w:rPr>
          <w:sz w:val="18"/>
        </w:rPr>
        <w:t>progresiva</w:t>
      </w:r>
      <w:r w:rsidR="0093460E" w:rsidRPr="00694DFA">
        <w:rPr>
          <w:sz w:val="18"/>
        </w:rPr>
        <w:t xml:space="preserve"> cuando el in</w:t>
      </w:r>
      <w:r w:rsidRPr="00694DFA">
        <w:rPr>
          <w:sz w:val="18"/>
        </w:rPr>
        <w:t>vestigador novato</w:t>
      </w:r>
      <w:r w:rsidR="001B7F50" w:rsidRPr="00694DFA">
        <w:rPr>
          <w:sz w:val="18"/>
        </w:rPr>
        <w:t xml:space="preserve"> se va </w:t>
      </w:r>
      <w:r w:rsidRPr="00694DFA">
        <w:rPr>
          <w:sz w:val="18"/>
        </w:rPr>
        <w:t>habituando</w:t>
      </w:r>
      <w:r w:rsidR="001B7F50" w:rsidRPr="00694DFA">
        <w:rPr>
          <w:sz w:val="18"/>
        </w:rPr>
        <w:t xml:space="preserve"> y </w:t>
      </w:r>
      <w:r w:rsidRPr="00694DFA">
        <w:rPr>
          <w:sz w:val="18"/>
        </w:rPr>
        <w:t>comprometie</w:t>
      </w:r>
      <w:r w:rsidR="001B7F50" w:rsidRPr="00694DFA">
        <w:rPr>
          <w:sz w:val="18"/>
        </w:rPr>
        <w:t xml:space="preserve">ndo de tareas </w:t>
      </w:r>
      <w:r w:rsidRPr="00694DFA">
        <w:rPr>
          <w:sz w:val="18"/>
        </w:rPr>
        <w:t>usuales que forman parte de la labor</w:t>
      </w:r>
      <w:r w:rsidR="001B7F50" w:rsidRPr="00694DFA">
        <w:rPr>
          <w:sz w:val="18"/>
        </w:rPr>
        <w:t xml:space="preserve"> de la </w:t>
      </w:r>
      <w:r w:rsidR="0093460E" w:rsidRPr="00694DFA">
        <w:rPr>
          <w:sz w:val="18"/>
        </w:rPr>
        <w:t>investigación</w:t>
      </w:r>
      <w:r w:rsidR="001B7F50" w:rsidRPr="00694DFA">
        <w:rPr>
          <w:sz w:val="18"/>
        </w:rPr>
        <w:t>, se relaciona con otros</w:t>
      </w:r>
      <w:r w:rsidR="0093460E" w:rsidRPr="00694DFA">
        <w:rPr>
          <w:sz w:val="18"/>
        </w:rPr>
        <w:t xml:space="preserve"> investigadores que, al igual </w:t>
      </w:r>
      <w:r w:rsidR="001B7F50" w:rsidRPr="00694DFA">
        <w:rPr>
          <w:sz w:val="18"/>
        </w:rPr>
        <w:t xml:space="preserve">que </w:t>
      </w:r>
      <w:r w:rsidR="0093460E" w:rsidRPr="00694DFA">
        <w:rPr>
          <w:sz w:val="18"/>
        </w:rPr>
        <w:t>él</w:t>
      </w:r>
      <w:r w:rsidR="001B7F50" w:rsidRPr="00694DFA">
        <w:rPr>
          <w:sz w:val="18"/>
        </w:rPr>
        <w:t xml:space="preserve">, </w:t>
      </w:r>
      <w:r w:rsidRPr="00694DFA">
        <w:rPr>
          <w:sz w:val="18"/>
        </w:rPr>
        <w:t>conservan</w:t>
      </w:r>
      <w:r w:rsidR="001B7F50" w:rsidRPr="00694DFA">
        <w:rPr>
          <w:sz w:val="18"/>
        </w:rPr>
        <w:t xml:space="preserve"> intereses </w:t>
      </w:r>
      <w:r w:rsidR="0093460E" w:rsidRPr="00694DFA">
        <w:rPr>
          <w:sz w:val="18"/>
        </w:rPr>
        <w:t xml:space="preserve">de investigación en </w:t>
      </w:r>
      <w:r w:rsidRPr="00694DFA">
        <w:rPr>
          <w:sz w:val="18"/>
        </w:rPr>
        <w:t>contenidos</w:t>
      </w:r>
      <w:r w:rsidR="0093460E" w:rsidRPr="00694DFA">
        <w:rPr>
          <w:sz w:val="18"/>
        </w:rPr>
        <w:t xml:space="preserve"> y áreas de conocimiento </w:t>
      </w:r>
      <w:r w:rsidRPr="00694DFA">
        <w:rPr>
          <w:sz w:val="18"/>
        </w:rPr>
        <w:t>específicos</w:t>
      </w:r>
      <w:r w:rsidR="001B7F50" w:rsidRPr="00694DFA">
        <w:rPr>
          <w:sz w:val="18"/>
        </w:rPr>
        <w:t xml:space="preserve">, conoce </w:t>
      </w:r>
      <w:r w:rsidRPr="00694DFA">
        <w:rPr>
          <w:sz w:val="18"/>
        </w:rPr>
        <w:t>perspectivas</w:t>
      </w:r>
      <w:r w:rsidR="001B7F50" w:rsidRPr="00694DFA">
        <w:rPr>
          <w:sz w:val="18"/>
        </w:rPr>
        <w:t xml:space="preserve"> y </w:t>
      </w:r>
      <w:r w:rsidRPr="00694DFA">
        <w:rPr>
          <w:sz w:val="18"/>
        </w:rPr>
        <w:t>maneras</w:t>
      </w:r>
      <w:r w:rsidR="001B7F50" w:rsidRPr="00694DFA">
        <w:rPr>
          <w:sz w:val="18"/>
        </w:rPr>
        <w:t xml:space="preserve"> de investigar, se acerca a</w:t>
      </w:r>
      <w:r w:rsidRPr="00694DFA">
        <w:rPr>
          <w:sz w:val="18"/>
        </w:rPr>
        <w:t xml:space="preserve"> </w:t>
      </w:r>
      <w:r w:rsidR="001B7F50" w:rsidRPr="00694DFA">
        <w:rPr>
          <w:sz w:val="18"/>
        </w:rPr>
        <w:t>l</w:t>
      </w:r>
      <w:r w:rsidRPr="00694DFA">
        <w:rPr>
          <w:sz w:val="18"/>
        </w:rPr>
        <w:t>a</w:t>
      </w:r>
      <w:r w:rsidR="001B7F50" w:rsidRPr="00694DFA">
        <w:rPr>
          <w:sz w:val="18"/>
        </w:rPr>
        <w:t xml:space="preserve"> </w:t>
      </w:r>
      <w:r w:rsidRPr="00694DFA">
        <w:rPr>
          <w:sz w:val="18"/>
        </w:rPr>
        <w:t>erudición</w:t>
      </w:r>
      <w:r w:rsidR="001B7F50" w:rsidRPr="00694DFA">
        <w:rPr>
          <w:sz w:val="18"/>
        </w:rPr>
        <w:t xml:space="preserve"> de autores y se van </w:t>
      </w:r>
      <w:r w:rsidRPr="00694DFA">
        <w:rPr>
          <w:sz w:val="18"/>
        </w:rPr>
        <w:t>estableciendo e identificando en un</w:t>
      </w:r>
      <w:r w:rsidR="001B7F50" w:rsidRPr="00694DFA">
        <w:rPr>
          <w:sz w:val="18"/>
        </w:rPr>
        <w:t xml:space="preserve"> </w:t>
      </w:r>
      <w:r w:rsidRPr="00694DFA">
        <w:rPr>
          <w:sz w:val="18"/>
        </w:rPr>
        <w:t>hábito investigativo del</w:t>
      </w:r>
      <w:r w:rsidR="0093460E" w:rsidRPr="00694DFA">
        <w:rPr>
          <w:sz w:val="18"/>
        </w:rPr>
        <w:t xml:space="preserve"> que será </w:t>
      </w:r>
      <w:r w:rsidRPr="00694DFA">
        <w:rPr>
          <w:sz w:val="18"/>
        </w:rPr>
        <w:t>portavoz</w:t>
      </w:r>
      <w:r w:rsidR="0093460E" w:rsidRPr="00694DFA">
        <w:rPr>
          <w:sz w:val="18"/>
        </w:rPr>
        <w:t xml:space="preserve"> a</w:t>
      </w:r>
      <w:r w:rsidR="001B7F50" w:rsidRPr="00694DFA">
        <w:rPr>
          <w:sz w:val="18"/>
        </w:rPr>
        <w:t xml:space="preserve"> futuro.</w:t>
      </w:r>
      <w:sdt>
        <w:sdtPr>
          <w:rPr>
            <w:sz w:val="18"/>
          </w:rPr>
          <w:id w:val="710459404"/>
          <w:citation/>
        </w:sdtPr>
        <w:sdtContent>
          <w:r w:rsidR="00BF2BE4" w:rsidRPr="00694DFA">
            <w:rPr>
              <w:sz w:val="18"/>
            </w:rPr>
            <w:fldChar w:fldCharType="begin"/>
          </w:r>
          <w:r w:rsidR="00BF2BE4" w:rsidRPr="00694DFA">
            <w:rPr>
              <w:sz w:val="18"/>
              <w:lang w:val="es-EC"/>
            </w:rPr>
            <w:instrText xml:space="preserve"> CITATION Acu19 \l 12298 </w:instrText>
          </w:r>
          <w:r w:rsidR="00BF2BE4" w:rsidRPr="00694DFA">
            <w:rPr>
              <w:sz w:val="18"/>
            </w:rPr>
            <w:fldChar w:fldCharType="separate"/>
          </w:r>
          <w:r w:rsidR="00BF2BE4" w:rsidRPr="00694DFA">
            <w:rPr>
              <w:noProof/>
              <w:sz w:val="18"/>
              <w:lang w:val="es-EC"/>
            </w:rPr>
            <w:t xml:space="preserve"> (Acuña, y otros, 2019)</w:t>
          </w:r>
          <w:r w:rsidR="00BF2BE4" w:rsidRPr="00694DFA">
            <w:rPr>
              <w:sz w:val="18"/>
            </w:rPr>
            <w:fldChar w:fldCharType="end"/>
          </w:r>
        </w:sdtContent>
      </w:sdt>
    </w:p>
    <w:p w14:paraId="7B182872" w14:textId="4F80568D" w:rsidR="001B7F50" w:rsidRPr="00694DFA" w:rsidRDefault="00BE368C" w:rsidP="001B7F50">
      <w:pPr>
        <w:rPr>
          <w:sz w:val="18"/>
        </w:rPr>
      </w:pPr>
      <w:r w:rsidRPr="00694DFA">
        <w:rPr>
          <w:sz w:val="18"/>
        </w:rPr>
        <w:t>La investigación formativa, es un</w:t>
      </w:r>
      <w:r w:rsidR="00810771" w:rsidRPr="00694DFA">
        <w:rPr>
          <w:sz w:val="18"/>
        </w:rPr>
        <w:t>a</w:t>
      </w:r>
      <w:r w:rsidRPr="00694DFA">
        <w:rPr>
          <w:sz w:val="18"/>
        </w:rPr>
        <w:t xml:space="preserve"> </w:t>
      </w:r>
      <w:r w:rsidR="00810771" w:rsidRPr="00694DFA">
        <w:rPr>
          <w:sz w:val="18"/>
        </w:rPr>
        <w:t>sucesión</w:t>
      </w:r>
      <w:r w:rsidRPr="00694DFA">
        <w:rPr>
          <w:sz w:val="18"/>
        </w:rPr>
        <w:t xml:space="preserve"> que </w:t>
      </w:r>
      <w:r w:rsidR="00810771" w:rsidRPr="00694DFA">
        <w:rPr>
          <w:sz w:val="18"/>
        </w:rPr>
        <w:t>actúa</w:t>
      </w:r>
      <w:r w:rsidRPr="00694DFA">
        <w:rPr>
          <w:sz w:val="18"/>
        </w:rPr>
        <w:t xml:space="preserve"> como </w:t>
      </w:r>
      <w:r w:rsidR="00810771" w:rsidRPr="00694DFA">
        <w:rPr>
          <w:sz w:val="18"/>
        </w:rPr>
        <w:t>intermediaria</w:t>
      </w:r>
      <w:r w:rsidRPr="00694DFA">
        <w:rPr>
          <w:sz w:val="18"/>
        </w:rPr>
        <w:t xml:space="preserve"> de la relación dialéctica entre docencia – investigación – vinculación con la colectividad está </w:t>
      </w:r>
      <w:r w:rsidR="00810771" w:rsidRPr="00694DFA">
        <w:rPr>
          <w:sz w:val="18"/>
        </w:rPr>
        <w:t>unida</w:t>
      </w:r>
      <w:r w:rsidRPr="00694DFA">
        <w:rPr>
          <w:sz w:val="18"/>
        </w:rPr>
        <w:t xml:space="preserve"> al pregrado, mientras que la formación investigativa o investigación científica se </w:t>
      </w:r>
      <w:r w:rsidR="00810771" w:rsidRPr="00694DFA">
        <w:rPr>
          <w:sz w:val="18"/>
        </w:rPr>
        <w:t>desenvuelve</w:t>
      </w:r>
      <w:r w:rsidRPr="00694DFA">
        <w:rPr>
          <w:sz w:val="18"/>
        </w:rPr>
        <w:t xml:space="preserve"> en el post grado a nivel de maestría y doctorado, de la </w:t>
      </w:r>
      <w:r w:rsidR="00810771" w:rsidRPr="00694DFA">
        <w:rPr>
          <w:sz w:val="18"/>
        </w:rPr>
        <w:t>dependencia</w:t>
      </w:r>
      <w:r w:rsidRPr="00694DFA">
        <w:rPr>
          <w:sz w:val="18"/>
        </w:rPr>
        <w:t xml:space="preserve"> entre formación para la investigación y la misión investigativa de la educación superior, </w:t>
      </w:r>
      <w:r w:rsidR="00810771" w:rsidRPr="00694DFA">
        <w:rPr>
          <w:sz w:val="18"/>
        </w:rPr>
        <w:t>surten</w:t>
      </w:r>
      <w:r w:rsidRPr="00694DFA">
        <w:rPr>
          <w:sz w:val="18"/>
        </w:rPr>
        <w:t xml:space="preserve"> </w:t>
      </w:r>
      <w:r w:rsidR="00810771" w:rsidRPr="00694DFA">
        <w:rPr>
          <w:sz w:val="18"/>
        </w:rPr>
        <w:t>enfoques</w:t>
      </w:r>
      <w:r w:rsidRPr="00694DFA">
        <w:rPr>
          <w:sz w:val="18"/>
        </w:rPr>
        <w:t xml:space="preserve"> de universidades profesionalitas e investigativas o generativas del conocimiento en la que en unas y otras se hace </w:t>
      </w:r>
      <w:r w:rsidR="00810771" w:rsidRPr="00694DFA">
        <w:rPr>
          <w:sz w:val="18"/>
        </w:rPr>
        <w:t>imprescindible</w:t>
      </w:r>
      <w:r w:rsidRPr="00694DFA">
        <w:rPr>
          <w:sz w:val="18"/>
        </w:rPr>
        <w:t xml:space="preserve"> la investigación formativa.</w:t>
      </w:r>
      <w:sdt>
        <w:sdtPr>
          <w:rPr>
            <w:sz w:val="18"/>
          </w:rPr>
          <w:id w:val="-900444319"/>
          <w:citation/>
        </w:sdtPr>
        <w:sdtContent>
          <w:r w:rsidRPr="00694DFA">
            <w:rPr>
              <w:sz w:val="18"/>
            </w:rPr>
            <w:fldChar w:fldCharType="begin"/>
          </w:r>
          <w:r w:rsidRPr="00694DFA">
            <w:rPr>
              <w:sz w:val="18"/>
              <w:lang w:val="es-EC"/>
            </w:rPr>
            <w:instrText xml:space="preserve"> CITATION Tap17 \l 12298 </w:instrText>
          </w:r>
          <w:r w:rsidRPr="00694DFA">
            <w:rPr>
              <w:sz w:val="18"/>
            </w:rPr>
            <w:fldChar w:fldCharType="separate"/>
          </w:r>
          <w:r w:rsidRPr="00694DFA">
            <w:rPr>
              <w:noProof/>
              <w:sz w:val="18"/>
              <w:lang w:val="es-EC"/>
            </w:rPr>
            <w:t xml:space="preserve"> (Tapia, Ledo, &amp; Estrabao, 2017)</w:t>
          </w:r>
          <w:r w:rsidRPr="00694DFA">
            <w:rPr>
              <w:sz w:val="18"/>
            </w:rPr>
            <w:fldChar w:fldCharType="end"/>
          </w:r>
        </w:sdtContent>
      </w:sdt>
    </w:p>
    <w:bookmarkEnd w:id="0"/>
    <w:p w14:paraId="34D20646" w14:textId="77777777" w:rsidR="00840145" w:rsidRPr="00840145" w:rsidRDefault="00840145" w:rsidP="00840145"/>
    <w:p w14:paraId="15EBB6D9" w14:textId="73202FAD" w:rsidR="00AC406E" w:rsidRPr="00A8532B" w:rsidRDefault="00A8532B" w:rsidP="00A8532B">
      <w:pPr>
        <w:pStyle w:val="Ttulo1"/>
        <w:rPr>
          <w:caps w:val="0"/>
        </w:rPr>
      </w:pPr>
      <w:r>
        <w:rPr>
          <w:caps w:val="0"/>
        </w:rPr>
        <w:t>DIMENSIONES DE LA INVESTIGACIÓN FORMATIVA</w:t>
      </w:r>
    </w:p>
    <w:p w14:paraId="2317FA66" w14:textId="62B8CD9C" w:rsidR="00372829" w:rsidRPr="005F0071" w:rsidRDefault="00BE1DCA" w:rsidP="00372829">
      <w:pPr>
        <w:rPr>
          <w:b/>
          <w:bCs/>
        </w:rPr>
      </w:pPr>
      <w:r>
        <w:rPr>
          <w:b/>
          <w:bCs/>
        </w:rPr>
        <w:t xml:space="preserve">De </w:t>
      </w:r>
      <w:r w:rsidR="00372829" w:rsidRPr="005F0071">
        <w:rPr>
          <w:b/>
          <w:bCs/>
        </w:rPr>
        <w:t>Carrera</w:t>
      </w:r>
    </w:p>
    <w:p w14:paraId="5765F7C0" w14:textId="332A7FFA" w:rsidR="00372829" w:rsidRPr="007531CF" w:rsidRDefault="00613432" w:rsidP="00372829">
      <w:pPr>
        <w:rPr>
          <w:sz w:val="18"/>
        </w:rPr>
      </w:pPr>
      <w:r w:rsidRPr="007531CF">
        <w:rPr>
          <w:sz w:val="18"/>
        </w:rPr>
        <w:t>La carrera justifica</w:t>
      </w:r>
      <w:r w:rsidR="00A8532B" w:rsidRPr="007531CF">
        <w:rPr>
          <w:sz w:val="18"/>
        </w:rPr>
        <w:t xml:space="preserve"> la Investigación Formativa mediante componentes formales de su proyecto curricular como:</w:t>
      </w:r>
    </w:p>
    <w:p w14:paraId="4DCFD9B6" w14:textId="66B4BD53" w:rsidR="00A8532B" w:rsidRPr="007531CF" w:rsidRDefault="00A8532B" w:rsidP="00A8532B">
      <w:pPr>
        <w:pStyle w:val="Prrafodelista"/>
        <w:numPr>
          <w:ilvl w:val="0"/>
          <w:numId w:val="8"/>
        </w:numPr>
        <w:rPr>
          <w:sz w:val="18"/>
        </w:rPr>
      </w:pPr>
      <w:r w:rsidRPr="007531CF">
        <w:rPr>
          <w:sz w:val="18"/>
        </w:rPr>
        <w:t xml:space="preserve">Asignaturas o cátedras dentro de las diferentes unidades de organización curricular que tengan como objeto o pertenezcan a campos </w:t>
      </w:r>
      <w:r w:rsidR="00BE1DCA">
        <w:rPr>
          <w:sz w:val="18"/>
        </w:rPr>
        <w:t xml:space="preserve">de </w:t>
      </w:r>
      <w:r w:rsidRPr="007531CF">
        <w:rPr>
          <w:sz w:val="18"/>
        </w:rPr>
        <w:t>formación de epistemología y metodologías de la investigación</w:t>
      </w:r>
      <w:r w:rsidR="00CB420A" w:rsidRPr="007531CF">
        <w:rPr>
          <w:sz w:val="18"/>
        </w:rPr>
        <w:t>.</w:t>
      </w:r>
    </w:p>
    <w:p w14:paraId="2B8A01B5" w14:textId="21C3ED4B" w:rsidR="00624634" w:rsidRPr="007531CF" w:rsidRDefault="00624634" w:rsidP="00A8532B">
      <w:pPr>
        <w:pStyle w:val="Prrafodelista"/>
        <w:numPr>
          <w:ilvl w:val="0"/>
          <w:numId w:val="8"/>
        </w:numPr>
        <w:rPr>
          <w:sz w:val="18"/>
        </w:rPr>
      </w:pPr>
      <w:r w:rsidRPr="007531CF">
        <w:rPr>
          <w:sz w:val="18"/>
        </w:rPr>
        <w:t>Itinerarios que complementen o profundicen competencias en y para la investigación,</w:t>
      </w:r>
    </w:p>
    <w:p w14:paraId="4AAAD73A" w14:textId="2C7CC3FF" w:rsidR="00624634" w:rsidRPr="007531CF" w:rsidRDefault="00624634" w:rsidP="00A8532B">
      <w:pPr>
        <w:pStyle w:val="Prrafodelista"/>
        <w:numPr>
          <w:ilvl w:val="0"/>
          <w:numId w:val="8"/>
        </w:numPr>
        <w:rPr>
          <w:sz w:val="18"/>
        </w:rPr>
      </w:pPr>
      <w:r w:rsidRPr="007531CF">
        <w:rPr>
          <w:sz w:val="18"/>
        </w:rPr>
        <w:t xml:space="preserve">Ayudantías de </w:t>
      </w:r>
      <w:r w:rsidR="003B684A" w:rsidRPr="007531CF">
        <w:rPr>
          <w:sz w:val="18"/>
        </w:rPr>
        <w:t>cátedra</w:t>
      </w:r>
      <w:r w:rsidRPr="007531CF">
        <w:rPr>
          <w:sz w:val="18"/>
        </w:rPr>
        <w:t xml:space="preserve"> para la investigación </w:t>
      </w:r>
    </w:p>
    <w:p w14:paraId="5CF7D6C3" w14:textId="4E026568" w:rsidR="00A8532B" w:rsidRPr="007531CF" w:rsidRDefault="00A8532B" w:rsidP="00A8532B">
      <w:pPr>
        <w:pStyle w:val="Prrafodelista"/>
        <w:numPr>
          <w:ilvl w:val="0"/>
          <w:numId w:val="8"/>
        </w:numPr>
        <w:rPr>
          <w:sz w:val="18"/>
        </w:rPr>
      </w:pPr>
      <w:r w:rsidRPr="007531CF">
        <w:rPr>
          <w:sz w:val="18"/>
        </w:rPr>
        <w:t xml:space="preserve">Modalidades de titulación, dentro de la unidad </w:t>
      </w:r>
      <w:r w:rsidR="00BE1DCA">
        <w:rPr>
          <w:sz w:val="18"/>
        </w:rPr>
        <w:t xml:space="preserve">de titulación o </w:t>
      </w:r>
      <w:r w:rsidRPr="007531CF">
        <w:rPr>
          <w:sz w:val="18"/>
        </w:rPr>
        <w:t>de integración curricular, que se vinculen a proyectos de investigación o producción científica</w:t>
      </w:r>
      <w:r w:rsidR="00F75DF1">
        <w:rPr>
          <w:sz w:val="18"/>
        </w:rPr>
        <w:t>.</w:t>
      </w:r>
    </w:p>
    <w:p w14:paraId="769B64B3" w14:textId="603BE67C" w:rsidR="00624634" w:rsidRPr="007531CF" w:rsidRDefault="00E60A9F" w:rsidP="00624634">
      <w:pPr>
        <w:rPr>
          <w:sz w:val="18"/>
        </w:rPr>
      </w:pPr>
      <w:r w:rsidRPr="007531CF">
        <w:rPr>
          <w:sz w:val="18"/>
        </w:rPr>
        <w:t>Además</w:t>
      </w:r>
      <w:r w:rsidR="00624634" w:rsidRPr="007531CF">
        <w:rPr>
          <w:sz w:val="18"/>
        </w:rPr>
        <w:t xml:space="preserve"> la carrera podrá organizar o participar en eventos académicos (seminarios, simposios, panel, talleres), con fines formativos o de socialización de trabajos investigativos. Son importantes </w:t>
      </w:r>
      <w:r w:rsidR="00624634" w:rsidRPr="007531CF">
        <w:rPr>
          <w:sz w:val="18"/>
        </w:rPr>
        <w:lastRenderedPageBreak/>
        <w:t>las actividades extracurriculares que fomenten la investigación como clubes de lectura y revista, concursos científicos, ferias de ideas y espacios de ciencia abierta.</w:t>
      </w:r>
    </w:p>
    <w:p w14:paraId="4B7C66EF" w14:textId="05091B5F" w:rsidR="00624634" w:rsidRPr="007531CF" w:rsidRDefault="00624634" w:rsidP="00624634">
      <w:pPr>
        <w:rPr>
          <w:sz w:val="18"/>
        </w:rPr>
      </w:pPr>
      <w:r w:rsidRPr="007531CF">
        <w:rPr>
          <w:sz w:val="18"/>
        </w:rPr>
        <w:t xml:space="preserve">Se podrá evidenciar como investigación formativa, la investigación acción del Proyecto Curricular de la Carrera, en todos sus componentes (estudios de pertinencia, investigación sobre seguimiento a graduados, perfiles de ingreso, metodologías, </w:t>
      </w:r>
      <w:r w:rsidR="00977ECD" w:rsidRPr="007531CF">
        <w:rPr>
          <w:sz w:val="18"/>
        </w:rPr>
        <w:t>etc.</w:t>
      </w:r>
      <w:r w:rsidRPr="007531CF">
        <w:rPr>
          <w:sz w:val="18"/>
        </w:rPr>
        <w:t>)</w:t>
      </w:r>
    </w:p>
    <w:p w14:paraId="3DCD2EFE" w14:textId="4CF91FB8" w:rsidR="00372829" w:rsidRDefault="00BE1DCA" w:rsidP="00372829">
      <w:pPr>
        <w:rPr>
          <w:b/>
          <w:bCs/>
        </w:rPr>
      </w:pPr>
      <w:r>
        <w:rPr>
          <w:b/>
          <w:bCs/>
        </w:rPr>
        <w:t xml:space="preserve">De </w:t>
      </w:r>
      <w:r w:rsidR="005024A7">
        <w:rPr>
          <w:b/>
          <w:bCs/>
        </w:rPr>
        <w:t>A</w:t>
      </w:r>
      <w:r w:rsidR="00372829" w:rsidRPr="005F0071">
        <w:rPr>
          <w:b/>
          <w:bCs/>
        </w:rPr>
        <w:t>signatura</w:t>
      </w:r>
    </w:p>
    <w:p w14:paraId="5C38F802" w14:textId="3290B3ED" w:rsidR="00F2371C" w:rsidRPr="00F8158A" w:rsidRDefault="00D05D95" w:rsidP="006D1FDB">
      <w:pPr>
        <w:rPr>
          <w:sz w:val="18"/>
        </w:rPr>
      </w:pPr>
      <w:r w:rsidRPr="00F8158A">
        <w:rPr>
          <w:sz w:val="18"/>
        </w:rPr>
        <w:t xml:space="preserve">En palabras de Arboleda </w:t>
      </w:r>
      <w:sdt>
        <w:sdtPr>
          <w:rPr>
            <w:sz w:val="18"/>
          </w:rPr>
          <w:id w:val="-1736540436"/>
          <w:citation/>
        </w:sdtPr>
        <w:sdtContent>
          <w:r w:rsidRPr="00F8158A">
            <w:rPr>
              <w:sz w:val="18"/>
            </w:rPr>
            <w:fldChar w:fldCharType="begin"/>
          </w:r>
          <w:r w:rsidRPr="00F8158A">
            <w:rPr>
              <w:sz w:val="18"/>
              <w:lang w:val="es-EC"/>
            </w:rPr>
            <w:instrText xml:space="preserve">CITATION Arb11 \n  \t  \l 12298 </w:instrText>
          </w:r>
          <w:r w:rsidRPr="00F8158A">
            <w:rPr>
              <w:sz w:val="18"/>
            </w:rPr>
            <w:fldChar w:fldCharType="separate"/>
          </w:r>
          <w:r w:rsidRPr="00F8158A">
            <w:rPr>
              <w:noProof/>
              <w:sz w:val="18"/>
              <w:lang w:val="es-EC"/>
            </w:rPr>
            <w:t>(2011)</w:t>
          </w:r>
          <w:r w:rsidRPr="00F8158A">
            <w:rPr>
              <w:sz w:val="18"/>
            </w:rPr>
            <w:fldChar w:fldCharType="end"/>
          </w:r>
        </w:sdtContent>
      </w:sdt>
      <w:r w:rsidRPr="00F8158A">
        <w:rPr>
          <w:sz w:val="18"/>
        </w:rPr>
        <w:t xml:space="preserve"> el profesor que introyecta en su </w:t>
      </w:r>
      <w:r w:rsidR="00E60A9F" w:rsidRPr="00F8158A">
        <w:rPr>
          <w:sz w:val="18"/>
        </w:rPr>
        <w:t>práctica</w:t>
      </w:r>
      <w:r w:rsidRPr="00F8158A">
        <w:rPr>
          <w:sz w:val="18"/>
        </w:rPr>
        <w:t xml:space="preserve"> la investigación en el aula se asume desde ese modo como sujeto que avanza el desarrollo de competencias investigativas y que fortalece, por esa vía, sus competencias pedagógicas. </w:t>
      </w:r>
      <w:r w:rsidR="00DC22CC" w:rsidRPr="00F8158A">
        <w:rPr>
          <w:sz w:val="18"/>
        </w:rPr>
        <w:t>Con este fin es importante que el docente asuma a la investigación como la mejor aliada para la formación integral de sus estudiantes, y es ahí donde el aprendizaje basado en proyectos, las macro relatorías, reseñas críticas, investigación-acción en el aula, laboratorios vivenciales, análisis críticos y en fin el diverso abanico de opciones que propicien la investigación formativa debe aterrizar en el micro currículo mediante una adecuada practica pedagógica.</w:t>
      </w:r>
    </w:p>
    <w:p w14:paraId="42F7AB1A" w14:textId="175106C0" w:rsidR="00DC22CC" w:rsidRPr="00F8158A" w:rsidRDefault="00DC22CC" w:rsidP="006D1FDB">
      <w:pPr>
        <w:rPr>
          <w:sz w:val="18"/>
        </w:rPr>
      </w:pPr>
      <w:r w:rsidRPr="00F8158A">
        <w:rPr>
          <w:sz w:val="18"/>
        </w:rPr>
        <w:t>El modelo educativo de la institución privilegia las metodologías de trabajo activas y colaborativas sumando a lo anteriormente expuesto el aprendizaje basado en problemas, estudios de caso, trabajos de campo, de experimentación y creación que permiten pasar de la teorización a la práctica y de la experimentación a la teoría.</w:t>
      </w:r>
    </w:p>
    <w:p w14:paraId="0958A1EA" w14:textId="1CEB3985" w:rsidR="00DC22CC" w:rsidRPr="00F8158A" w:rsidRDefault="00DC22CC" w:rsidP="006D1FDB">
      <w:pPr>
        <w:rPr>
          <w:sz w:val="18"/>
        </w:rPr>
      </w:pPr>
      <w:r w:rsidRPr="00F8158A">
        <w:rPr>
          <w:sz w:val="18"/>
        </w:rPr>
        <w:t xml:space="preserve">El </w:t>
      </w:r>
      <w:r w:rsidR="0064709B">
        <w:rPr>
          <w:sz w:val="18"/>
        </w:rPr>
        <w:t>profesor</w:t>
      </w:r>
      <w:r w:rsidRPr="00F8158A">
        <w:rPr>
          <w:sz w:val="18"/>
        </w:rPr>
        <w:t xml:space="preserve"> en ejercicio de su libertad de cátedra podrá sumar estrategias innovadoras, reformular, contextualizar y adaptar las mismas, e inclusive crearlas.</w:t>
      </w:r>
    </w:p>
    <w:p w14:paraId="5BC587E8" w14:textId="3F5B0568" w:rsidR="007531CF" w:rsidRPr="00F8158A" w:rsidRDefault="007531CF" w:rsidP="007531CF">
      <w:pPr>
        <w:rPr>
          <w:sz w:val="18"/>
        </w:rPr>
      </w:pPr>
      <w:r w:rsidRPr="00F8158A">
        <w:rPr>
          <w:sz w:val="18"/>
        </w:rPr>
        <w:t>En tal virtud, el profesor es el responsable de materializar la investigación formativa, en específico diseñando y desarrollando las actividades que utilicen la investigación como estrategia de aprendizaje.</w:t>
      </w:r>
    </w:p>
    <w:p w14:paraId="21EB311D" w14:textId="28005446" w:rsidR="007531CF" w:rsidRPr="00F8158A" w:rsidRDefault="005D6328" w:rsidP="004D7516">
      <w:pPr>
        <w:rPr>
          <w:sz w:val="18"/>
        </w:rPr>
      </w:pPr>
      <w:r>
        <w:rPr>
          <w:sz w:val="18"/>
        </w:rPr>
        <w:t>En relación</w:t>
      </w:r>
      <w:r w:rsidR="007531CF" w:rsidRPr="00F8158A">
        <w:rPr>
          <w:sz w:val="18"/>
        </w:rPr>
        <w:t xml:space="preserve"> </w:t>
      </w:r>
      <w:r>
        <w:rPr>
          <w:sz w:val="18"/>
        </w:rPr>
        <w:t>a los contenidos de</w:t>
      </w:r>
      <w:r w:rsidR="007531CF" w:rsidRPr="00F8158A">
        <w:rPr>
          <w:sz w:val="18"/>
        </w:rPr>
        <w:t xml:space="preserve">l sílabo cada </w:t>
      </w:r>
      <w:r w:rsidR="0064709B">
        <w:rPr>
          <w:sz w:val="18"/>
        </w:rPr>
        <w:t>profesor</w:t>
      </w:r>
      <w:r w:rsidR="007531CF" w:rsidRPr="00F8158A">
        <w:rPr>
          <w:sz w:val="18"/>
        </w:rPr>
        <w:t xml:space="preserve"> debe</w:t>
      </w:r>
      <w:r>
        <w:rPr>
          <w:sz w:val="18"/>
        </w:rPr>
        <w:t>rá</w:t>
      </w:r>
      <w:r w:rsidR="007531CF" w:rsidRPr="00F8158A">
        <w:rPr>
          <w:sz w:val="18"/>
        </w:rPr>
        <w:t xml:space="preserve"> especificar</w:t>
      </w:r>
      <w:r w:rsidR="004D7516" w:rsidRPr="00F8158A">
        <w:rPr>
          <w:sz w:val="18"/>
        </w:rPr>
        <w:t xml:space="preserve"> las actividades, acciones, metodologías o incluso productos que asuman a la investigación como estrategia de</w:t>
      </w:r>
      <w:r w:rsidR="00BE1DCA">
        <w:rPr>
          <w:sz w:val="18"/>
        </w:rPr>
        <w:t xml:space="preserve"> aprendizaje y que se desarrolle</w:t>
      </w:r>
      <w:r w:rsidR="004D7516" w:rsidRPr="00F8158A">
        <w:rPr>
          <w:sz w:val="18"/>
        </w:rPr>
        <w:t xml:space="preserve">n en la </w:t>
      </w:r>
      <w:r w:rsidR="0064709B">
        <w:rPr>
          <w:sz w:val="18"/>
        </w:rPr>
        <w:t>asignatura</w:t>
      </w:r>
      <w:r w:rsidR="004D7516" w:rsidRPr="00F8158A">
        <w:rPr>
          <w:sz w:val="18"/>
        </w:rPr>
        <w:t>.</w:t>
      </w:r>
    </w:p>
    <w:p w14:paraId="4525CFAF" w14:textId="1652CE98" w:rsidR="005D6328" w:rsidRDefault="00A467D1" w:rsidP="005D6328">
      <w:pPr>
        <w:rPr>
          <w:b/>
          <w:bCs/>
        </w:rPr>
      </w:pPr>
      <w:r>
        <w:rPr>
          <w:b/>
          <w:bCs/>
        </w:rPr>
        <w:t>ORIENTACIÓN DE LA(S) ACTIVIDAD(ES) DE INVESTIGACIÓN FORMATIVA</w:t>
      </w:r>
    </w:p>
    <w:p w14:paraId="4304483D" w14:textId="45E9149C" w:rsidR="005D6328" w:rsidRPr="00977ECD" w:rsidRDefault="0065514B" w:rsidP="0065514B">
      <w:pPr>
        <w:rPr>
          <w:sz w:val="18"/>
        </w:rPr>
      </w:pPr>
      <w:r w:rsidRPr="00977ECD">
        <w:rPr>
          <w:sz w:val="18"/>
        </w:rPr>
        <w:t xml:space="preserve">Se realizará </w:t>
      </w:r>
      <w:r w:rsidR="00BE1DCA" w:rsidRPr="00977ECD">
        <w:rPr>
          <w:sz w:val="18"/>
        </w:rPr>
        <w:t>mínimo</w:t>
      </w:r>
      <w:r w:rsidR="005D6328" w:rsidRPr="00977ECD">
        <w:rPr>
          <w:sz w:val="18"/>
        </w:rPr>
        <w:t xml:space="preserve"> una actividad de investigación fo</w:t>
      </w:r>
      <w:r w:rsidR="00BE1DCA" w:rsidRPr="00977ECD">
        <w:rPr>
          <w:sz w:val="18"/>
        </w:rPr>
        <w:t>rmativa en el período académico en la asignatura.</w:t>
      </w:r>
      <w:r w:rsidR="005D6328" w:rsidRPr="00977ECD">
        <w:rPr>
          <w:sz w:val="18"/>
        </w:rPr>
        <w:t xml:space="preserve"> </w:t>
      </w:r>
    </w:p>
    <w:p w14:paraId="45883016" w14:textId="489E0149" w:rsidR="0065514B" w:rsidRPr="0065514B" w:rsidRDefault="0065514B" w:rsidP="0065514B">
      <w:pPr>
        <w:rPr>
          <w:b/>
          <w:bCs/>
        </w:rPr>
      </w:pPr>
      <w:r w:rsidRPr="0065514B">
        <w:rPr>
          <w:b/>
          <w:bCs/>
        </w:rPr>
        <w:t>Fase de Planificación</w:t>
      </w:r>
    </w:p>
    <w:p w14:paraId="33913CDE" w14:textId="3AFBA9E3" w:rsidR="00512149" w:rsidRPr="00977ECD" w:rsidRDefault="00977495" w:rsidP="00977ECD">
      <w:pPr>
        <w:pStyle w:val="Prrafodelista"/>
        <w:numPr>
          <w:ilvl w:val="0"/>
          <w:numId w:val="13"/>
        </w:numPr>
        <w:rPr>
          <w:sz w:val="18"/>
        </w:rPr>
      </w:pPr>
      <w:r w:rsidRPr="00977ECD">
        <w:rPr>
          <w:sz w:val="18"/>
        </w:rPr>
        <w:t>Señalar</w:t>
      </w:r>
      <w:r w:rsidR="00512149" w:rsidRPr="00977ECD">
        <w:rPr>
          <w:sz w:val="18"/>
        </w:rPr>
        <w:t xml:space="preserve"> </w:t>
      </w:r>
      <w:r w:rsidRPr="00977ECD">
        <w:rPr>
          <w:sz w:val="18"/>
        </w:rPr>
        <w:t>el/</w:t>
      </w:r>
      <w:r w:rsidR="00512149" w:rsidRPr="00977ECD">
        <w:rPr>
          <w:sz w:val="18"/>
        </w:rPr>
        <w:t>los resultado</w:t>
      </w:r>
      <w:r w:rsidRPr="00977ECD">
        <w:rPr>
          <w:sz w:val="18"/>
        </w:rPr>
        <w:t>(</w:t>
      </w:r>
      <w:r w:rsidR="00512149" w:rsidRPr="00977ECD">
        <w:rPr>
          <w:sz w:val="18"/>
        </w:rPr>
        <w:t>s</w:t>
      </w:r>
      <w:r w:rsidRPr="00977ECD">
        <w:rPr>
          <w:sz w:val="18"/>
        </w:rPr>
        <w:t>)</w:t>
      </w:r>
      <w:r w:rsidR="00512149" w:rsidRPr="00977ECD">
        <w:rPr>
          <w:sz w:val="18"/>
        </w:rPr>
        <w:t xml:space="preserve"> de aprendizaje de la asignatura, del que se derive el tema</w:t>
      </w:r>
      <w:r w:rsidRPr="00977ECD">
        <w:rPr>
          <w:sz w:val="18"/>
        </w:rPr>
        <w:t xml:space="preserve"> de</w:t>
      </w:r>
      <w:r w:rsidR="00512149" w:rsidRPr="00977ECD">
        <w:rPr>
          <w:sz w:val="18"/>
        </w:rPr>
        <w:t xml:space="preserve"> la Actividad de Investigación Formativa.</w:t>
      </w:r>
    </w:p>
    <w:p w14:paraId="24DAA90E" w14:textId="2A8B0D7D" w:rsidR="00512149" w:rsidRPr="00977ECD" w:rsidRDefault="0065514B" w:rsidP="00977ECD">
      <w:pPr>
        <w:pStyle w:val="Prrafodelista"/>
        <w:numPr>
          <w:ilvl w:val="0"/>
          <w:numId w:val="13"/>
        </w:numPr>
        <w:rPr>
          <w:sz w:val="18"/>
        </w:rPr>
      </w:pPr>
      <w:r w:rsidRPr="00977ECD">
        <w:rPr>
          <w:sz w:val="18"/>
        </w:rPr>
        <w:t>Seleccionar el Tema de la Actividad de Investigación Formativa conjuntamente con los estudiantes, en atención a los contenidos del silabo.</w:t>
      </w:r>
    </w:p>
    <w:p w14:paraId="1A816E95" w14:textId="1419A969" w:rsidR="0065514B" w:rsidRPr="00977ECD" w:rsidRDefault="0065514B" w:rsidP="00977ECD">
      <w:pPr>
        <w:pStyle w:val="Prrafodelista"/>
        <w:numPr>
          <w:ilvl w:val="0"/>
          <w:numId w:val="13"/>
        </w:numPr>
        <w:rPr>
          <w:sz w:val="18"/>
        </w:rPr>
      </w:pPr>
      <w:r w:rsidRPr="00977ECD">
        <w:rPr>
          <w:sz w:val="18"/>
        </w:rPr>
        <w:lastRenderedPageBreak/>
        <w:t xml:space="preserve">Establecer objetivo(s) de la actividad(es) </w:t>
      </w:r>
    </w:p>
    <w:p w14:paraId="62348686" w14:textId="3715A978" w:rsidR="0065514B" w:rsidRPr="00977ECD" w:rsidRDefault="0065514B" w:rsidP="00977ECD">
      <w:pPr>
        <w:pStyle w:val="Prrafodelista"/>
        <w:numPr>
          <w:ilvl w:val="0"/>
          <w:numId w:val="13"/>
        </w:numPr>
        <w:rPr>
          <w:sz w:val="18"/>
        </w:rPr>
      </w:pPr>
      <w:r w:rsidRPr="00977ECD">
        <w:rPr>
          <w:sz w:val="18"/>
        </w:rPr>
        <w:t xml:space="preserve">Especificar </w:t>
      </w:r>
      <w:r w:rsidR="00033A5A" w:rsidRPr="00977ECD">
        <w:rPr>
          <w:sz w:val="18"/>
        </w:rPr>
        <w:t>como se va a realizar la</w:t>
      </w:r>
      <w:r w:rsidR="00977495" w:rsidRPr="00977ECD">
        <w:rPr>
          <w:sz w:val="18"/>
        </w:rPr>
        <w:t>(s)</w:t>
      </w:r>
      <w:r w:rsidR="00033A5A" w:rsidRPr="00977ECD">
        <w:rPr>
          <w:sz w:val="18"/>
        </w:rPr>
        <w:t xml:space="preserve"> actividad</w:t>
      </w:r>
      <w:r w:rsidR="00977495" w:rsidRPr="00977ECD">
        <w:rPr>
          <w:sz w:val="18"/>
        </w:rPr>
        <w:t>(es)</w:t>
      </w:r>
      <w:r w:rsidRPr="00977ECD">
        <w:rPr>
          <w:sz w:val="18"/>
        </w:rPr>
        <w:t xml:space="preserve"> </w:t>
      </w:r>
      <w:r w:rsidR="00033A5A" w:rsidRPr="00977ECD">
        <w:rPr>
          <w:sz w:val="18"/>
        </w:rPr>
        <w:t>de Investigación Formativa.(Qué y Cómo)</w:t>
      </w:r>
    </w:p>
    <w:p w14:paraId="01196D81" w14:textId="2974C5D9" w:rsidR="00033A5A" w:rsidRPr="00233048" w:rsidRDefault="00033A5A" w:rsidP="00977ECD">
      <w:pPr>
        <w:pStyle w:val="Prrafodelista"/>
        <w:numPr>
          <w:ilvl w:val="0"/>
          <w:numId w:val="13"/>
        </w:numPr>
        <w:rPr>
          <w:sz w:val="18"/>
        </w:rPr>
      </w:pPr>
      <w:r w:rsidRPr="00977ECD">
        <w:rPr>
          <w:sz w:val="18"/>
        </w:rPr>
        <w:t>Conformar grupo(s) de trabajo</w:t>
      </w:r>
      <w:r w:rsidR="00945FF3">
        <w:rPr>
          <w:sz w:val="18"/>
        </w:rPr>
        <w:t xml:space="preserve"> </w:t>
      </w:r>
      <w:r w:rsidR="00945FF3" w:rsidRPr="00233048">
        <w:rPr>
          <w:sz w:val="18"/>
        </w:rPr>
        <w:t>(Si así lo determina la planificación de la actividad).</w:t>
      </w:r>
    </w:p>
    <w:p w14:paraId="2BF7BCCE" w14:textId="30E928C1" w:rsidR="00033A5A" w:rsidRPr="00233048" w:rsidRDefault="00033A5A" w:rsidP="00977ECD">
      <w:pPr>
        <w:pStyle w:val="Prrafodelista"/>
        <w:numPr>
          <w:ilvl w:val="0"/>
          <w:numId w:val="13"/>
        </w:numPr>
        <w:rPr>
          <w:sz w:val="18"/>
        </w:rPr>
      </w:pPr>
      <w:r w:rsidRPr="00233048">
        <w:rPr>
          <w:sz w:val="18"/>
        </w:rPr>
        <w:t>Asignación de responsabilidades.</w:t>
      </w:r>
    </w:p>
    <w:p w14:paraId="3F4E10D9" w14:textId="466040C5" w:rsidR="00033A5A" w:rsidRPr="00977ECD" w:rsidRDefault="00033A5A" w:rsidP="00977ECD">
      <w:pPr>
        <w:pStyle w:val="Prrafodelista"/>
        <w:numPr>
          <w:ilvl w:val="0"/>
          <w:numId w:val="13"/>
        </w:numPr>
        <w:rPr>
          <w:sz w:val="18"/>
        </w:rPr>
      </w:pPr>
      <w:r w:rsidRPr="00977ECD">
        <w:rPr>
          <w:sz w:val="18"/>
        </w:rPr>
        <w:t>Establecer tiempo de ejecución.(Cuándo)</w:t>
      </w:r>
    </w:p>
    <w:p w14:paraId="63497CFD" w14:textId="221EE053" w:rsidR="005D6328" w:rsidRPr="00977ECD" w:rsidRDefault="00122A01" w:rsidP="00977ECD">
      <w:pPr>
        <w:pStyle w:val="Prrafodelista"/>
        <w:numPr>
          <w:ilvl w:val="0"/>
          <w:numId w:val="13"/>
        </w:numPr>
        <w:rPr>
          <w:sz w:val="18"/>
        </w:rPr>
      </w:pPr>
      <w:r w:rsidRPr="00977ECD">
        <w:rPr>
          <w:sz w:val="18"/>
        </w:rPr>
        <w:t xml:space="preserve">Establecer las pautas de evaluación. </w:t>
      </w:r>
    </w:p>
    <w:p w14:paraId="6FD7DFEA" w14:textId="21E7F760" w:rsidR="00512149" w:rsidRPr="00977ECD" w:rsidRDefault="00512149" w:rsidP="00977ECD">
      <w:pPr>
        <w:pStyle w:val="Prrafodelista"/>
        <w:numPr>
          <w:ilvl w:val="0"/>
          <w:numId w:val="13"/>
        </w:numPr>
        <w:rPr>
          <w:sz w:val="18"/>
        </w:rPr>
      </w:pPr>
      <w:r w:rsidRPr="00977ECD">
        <w:rPr>
          <w:sz w:val="18"/>
        </w:rPr>
        <w:t>Registrar y conservar evidencias que se consideren necesarias.</w:t>
      </w:r>
    </w:p>
    <w:p w14:paraId="4A0AA187" w14:textId="4C862A4C" w:rsidR="00033A5A" w:rsidRPr="0065514B" w:rsidRDefault="00033A5A" w:rsidP="00033A5A">
      <w:pPr>
        <w:rPr>
          <w:b/>
          <w:bCs/>
        </w:rPr>
      </w:pPr>
      <w:r w:rsidRPr="0065514B">
        <w:rPr>
          <w:b/>
          <w:bCs/>
        </w:rPr>
        <w:t xml:space="preserve">Fase de </w:t>
      </w:r>
      <w:r>
        <w:rPr>
          <w:b/>
          <w:bCs/>
        </w:rPr>
        <w:t>Ejecución y Seguimiento</w:t>
      </w:r>
    </w:p>
    <w:p w14:paraId="1CC844F8" w14:textId="7CCA22B6" w:rsidR="00033A5A" w:rsidRPr="00977ECD" w:rsidRDefault="00033A5A" w:rsidP="00977ECD">
      <w:pPr>
        <w:pStyle w:val="Prrafodelista"/>
        <w:numPr>
          <w:ilvl w:val="0"/>
          <w:numId w:val="17"/>
        </w:numPr>
        <w:rPr>
          <w:sz w:val="18"/>
        </w:rPr>
      </w:pPr>
      <w:r w:rsidRPr="00977ECD">
        <w:rPr>
          <w:sz w:val="18"/>
        </w:rPr>
        <w:t>Implementar la Actividad de Investigación Formativa pautada.</w:t>
      </w:r>
    </w:p>
    <w:p w14:paraId="57303A46" w14:textId="5331FDF4" w:rsidR="000A6BA1" w:rsidRPr="00977ECD" w:rsidRDefault="00033A5A" w:rsidP="00977ECD">
      <w:pPr>
        <w:pStyle w:val="Prrafodelista"/>
        <w:numPr>
          <w:ilvl w:val="0"/>
          <w:numId w:val="17"/>
        </w:numPr>
        <w:rPr>
          <w:sz w:val="18"/>
        </w:rPr>
      </w:pPr>
      <w:r w:rsidRPr="00977ECD">
        <w:rPr>
          <w:sz w:val="18"/>
        </w:rPr>
        <w:t>Realizar seguimiento permanente a los estudiantes de acuerdo a lo establecido en la fase de planificación</w:t>
      </w:r>
      <w:r w:rsidR="00512149" w:rsidRPr="00977ECD">
        <w:rPr>
          <w:sz w:val="18"/>
        </w:rPr>
        <w:t>.</w:t>
      </w:r>
    </w:p>
    <w:p w14:paraId="21624D08" w14:textId="3ED9BF9F" w:rsidR="00512149" w:rsidRPr="00977ECD" w:rsidRDefault="00512149" w:rsidP="00977ECD">
      <w:pPr>
        <w:pStyle w:val="Prrafodelista"/>
        <w:numPr>
          <w:ilvl w:val="0"/>
          <w:numId w:val="17"/>
        </w:numPr>
        <w:rPr>
          <w:sz w:val="18"/>
        </w:rPr>
      </w:pPr>
      <w:r w:rsidRPr="00977ECD">
        <w:rPr>
          <w:sz w:val="18"/>
        </w:rPr>
        <w:t>Registrar y conservar evidencias que se consideren necesarias.</w:t>
      </w:r>
    </w:p>
    <w:p w14:paraId="34CFC731" w14:textId="3BFD8C61" w:rsidR="000A6BA1" w:rsidRPr="0065514B" w:rsidRDefault="000A6BA1" w:rsidP="000A6BA1">
      <w:pPr>
        <w:rPr>
          <w:b/>
          <w:bCs/>
        </w:rPr>
      </w:pPr>
      <w:r w:rsidRPr="0065514B">
        <w:rPr>
          <w:b/>
          <w:bCs/>
        </w:rPr>
        <w:t xml:space="preserve">Fase de </w:t>
      </w:r>
      <w:r>
        <w:rPr>
          <w:b/>
          <w:bCs/>
        </w:rPr>
        <w:t>Socialización y Reflexión</w:t>
      </w:r>
    </w:p>
    <w:p w14:paraId="56347094" w14:textId="78923711" w:rsidR="000A6BA1" w:rsidRPr="00977ECD" w:rsidRDefault="000A6BA1" w:rsidP="00977ECD">
      <w:pPr>
        <w:pStyle w:val="Prrafodelista"/>
        <w:numPr>
          <w:ilvl w:val="0"/>
          <w:numId w:val="18"/>
        </w:numPr>
        <w:rPr>
          <w:sz w:val="18"/>
        </w:rPr>
      </w:pPr>
      <w:r w:rsidRPr="00977ECD">
        <w:rPr>
          <w:sz w:val="18"/>
        </w:rPr>
        <w:t>Coordinar con los estudiantes la socialización de los resultados.</w:t>
      </w:r>
    </w:p>
    <w:p w14:paraId="4D3154E2" w14:textId="33E4F05C" w:rsidR="000A6BA1" w:rsidRPr="00977ECD" w:rsidRDefault="000A6BA1" w:rsidP="00977ECD">
      <w:pPr>
        <w:pStyle w:val="Prrafodelista"/>
        <w:numPr>
          <w:ilvl w:val="0"/>
          <w:numId w:val="18"/>
        </w:numPr>
        <w:rPr>
          <w:sz w:val="18"/>
        </w:rPr>
      </w:pPr>
      <w:r w:rsidRPr="00977ECD">
        <w:rPr>
          <w:sz w:val="18"/>
        </w:rPr>
        <w:t>Dirigir la actividad de reflexión con los estudiantes.</w:t>
      </w:r>
    </w:p>
    <w:p w14:paraId="4D46E72D" w14:textId="77777777" w:rsidR="000A6BA1" w:rsidRPr="00977ECD" w:rsidRDefault="000A6BA1" w:rsidP="00977ECD">
      <w:pPr>
        <w:pStyle w:val="Prrafodelista"/>
        <w:numPr>
          <w:ilvl w:val="0"/>
          <w:numId w:val="18"/>
        </w:numPr>
        <w:rPr>
          <w:sz w:val="18"/>
        </w:rPr>
      </w:pPr>
      <w:r w:rsidRPr="00977ECD">
        <w:rPr>
          <w:sz w:val="18"/>
        </w:rPr>
        <w:t>Reorientar el aprendizaje en los estudiantes.</w:t>
      </w:r>
    </w:p>
    <w:p w14:paraId="70E5C266" w14:textId="49234796" w:rsidR="000A6BA1" w:rsidRPr="00977ECD" w:rsidRDefault="00122A01" w:rsidP="00977ECD">
      <w:pPr>
        <w:pStyle w:val="Prrafodelista"/>
        <w:numPr>
          <w:ilvl w:val="0"/>
          <w:numId w:val="18"/>
        </w:numPr>
        <w:rPr>
          <w:sz w:val="18"/>
        </w:rPr>
      </w:pPr>
      <w:r w:rsidRPr="00977ECD">
        <w:rPr>
          <w:sz w:val="18"/>
        </w:rPr>
        <w:t>Reflexionar sobre la práctica docente.</w:t>
      </w:r>
    </w:p>
    <w:p w14:paraId="429916AC" w14:textId="3AA91D48" w:rsidR="00512149" w:rsidRPr="00977ECD" w:rsidRDefault="00512149" w:rsidP="00977ECD">
      <w:pPr>
        <w:pStyle w:val="Prrafodelista"/>
        <w:numPr>
          <w:ilvl w:val="0"/>
          <w:numId w:val="18"/>
        </w:numPr>
        <w:rPr>
          <w:sz w:val="18"/>
        </w:rPr>
      </w:pPr>
      <w:r w:rsidRPr="00977ECD">
        <w:rPr>
          <w:sz w:val="18"/>
        </w:rPr>
        <w:t>Registrar y conservar evidencias que se consideren necesarias.</w:t>
      </w:r>
    </w:p>
    <w:p w14:paraId="2FE22A37" w14:textId="63AEFA8B" w:rsidR="00E85B1C" w:rsidRPr="0065514B" w:rsidRDefault="00E85B1C" w:rsidP="00E85B1C">
      <w:pPr>
        <w:rPr>
          <w:b/>
          <w:bCs/>
        </w:rPr>
      </w:pPr>
      <w:r w:rsidRPr="0065514B">
        <w:rPr>
          <w:b/>
          <w:bCs/>
        </w:rPr>
        <w:t xml:space="preserve">Fase de </w:t>
      </w:r>
      <w:r>
        <w:rPr>
          <w:b/>
          <w:bCs/>
        </w:rPr>
        <w:t>Evaluación</w:t>
      </w:r>
    </w:p>
    <w:p w14:paraId="410110F2" w14:textId="63D966F0" w:rsidR="005D6328" w:rsidRPr="00977ECD" w:rsidRDefault="00E85B1C" w:rsidP="00977ECD">
      <w:pPr>
        <w:pStyle w:val="Prrafodelista"/>
        <w:numPr>
          <w:ilvl w:val="0"/>
          <w:numId w:val="19"/>
        </w:numPr>
        <w:rPr>
          <w:sz w:val="18"/>
        </w:rPr>
      </w:pPr>
      <w:r w:rsidRPr="00977ECD">
        <w:rPr>
          <w:sz w:val="18"/>
        </w:rPr>
        <w:t>Evaluar el cumplimiento de las acciones realizadas pautadas en la Actividad(es) de Investigación Formativa.</w:t>
      </w:r>
    </w:p>
    <w:p w14:paraId="33EC43F4" w14:textId="63AA596D" w:rsidR="00E85B1C" w:rsidRPr="00977ECD" w:rsidRDefault="00E85B1C" w:rsidP="00977ECD">
      <w:pPr>
        <w:pStyle w:val="Prrafodelista"/>
        <w:numPr>
          <w:ilvl w:val="0"/>
          <w:numId w:val="19"/>
        </w:numPr>
        <w:rPr>
          <w:sz w:val="18"/>
        </w:rPr>
      </w:pPr>
      <w:r w:rsidRPr="00977ECD">
        <w:rPr>
          <w:sz w:val="18"/>
        </w:rPr>
        <w:t xml:space="preserve">Evaluar </w:t>
      </w:r>
      <w:r w:rsidR="00122A01" w:rsidRPr="00977ECD">
        <w:rPr>
          <w:sz w:val="18"/>
        </w:rPr>
        <w:t>el logro de aprendizaje de los estudiantes dependiendo de la actividad realizada</w:t>
      </w:r>
      <w:r w:rsidRPr="00977ECD">
        <w:rPr>
          <w:sz w:val="18"/>
        </w:rPr>
        <w:t>.</w:t>
      </w:r>
    </w:p>
    <w:p w14:paraId="04D525F5" w14:textId="1517569D" w:rsidR="00512149" w:rsidRPr="00512149" w:rsidRDefault="00512149" w:rsidP="00977ECD">
      <w:pPr>
        <w:pStyle w:val="Prrafodelista"/>
        <w:numPr>
          <w:ilvl w:val="0"/>
          <w:numId w:val="19"/>
        </w:numPr>
        <w:rPr>
          <w:bCs/>
        </w:rPr>
      </w:pPr>
      <w:r w:rsidRPr="00977ECD">
        <w:rPr>
          <w:sz w:val="18"/>
        </w:rPr>
        <w:t>Registrar y conservar</w:t>
      </w:r>
      <w:r w:rsidRPr="00AE4A3E">
        <w:rPr>
          <w:sz w:val="18"/>
        </w:rPr>
        <w:t xml:space="preserve"> evidencias que se consideren necesarias</w:t>
      </w:r>
      <w:r>
        <w:rPr>
          <w:bCs/>
        </w:rPr>
        <w:t>.</w:t>
      </w:r>
    </w:p>
    <w:p w14:paraId="1A7BF76F" w14:textId="2AF7CFF4" w:rsidR="00D75FBF" w:rsidRPr="00D75FBF" w:rsidRDefault="00A467D1" w:rsidP="00D75FBF">
      <w:pPr>
        <w:jc w:val="left"/>
        <w:rPr>
          <w:bCs/>
        </w:rPr>
      </w:pPr>
      <w:r>
        <w:rPr>
          <w:b/>
          <w:bCs/>
        </w:rPr>
        <w:t>REGISTRO DE LA(S) ACTIVIDAD(ES) DE INVESTIGACIÓN FORMATIVA</w:t>
      </w:r>
    </w:p>
    <w:p w14:paraId="0AE09126" w14:textId="28BA68E9" w:rsidR="00661F80" w:rsidRPr="00977ECD" w:rsidRDefault="00661F80" w:rsidP="00977ECD">
      <w:pPr>
        <w:widowControl w:val="0"/>
        <w:autoSpaceDE w:val="0"/>
        <w:autoSpaceDN w:val="0"/>
        <w:adjustRightInd w:val="0"/>
        <w:rPr>
          <w:sz w:val="18"/>
        </w:rPr>
      </w:pPr>
      <w:r w:rsidRPr="00977ECD">
        <w:rPr>
          <w:sz w:val="18"/>
        </w:rPr>
        <w:t>El profesor dependiendo de las actividades planificadas y realizadas en el periodo académico, registrará las mismas en el Formato Registro de Planificación (Anexo 1) y Formato Registro de Resultados (Anexo 2)</w:t>
      </w:r>
      <w:r>
        <w:rPr>
          <w:sz w:val="18"/>
        </w:rPr>
        <w:t xml:space="preserve"> </w:t>
      </w:r>
      <w:r w:rsidRPr="00233048">
        <w:rPr>
          <w:sz w:val="18"/>
        </w:rPr>
        <w:t xml:space="preserve">en el Sistema </w:t>
      </w:r>
      <w:r w:rsidR="00E522BC">
        <w:rPr>
          <w:sz w:val="18"/>
        </w:rPr>
        <w:t>SICOA</w:t>
      </w:r>
      <w:r w:rsidRPr="00233048">
        <w:rPr>
          <w:sz w:val="18"/>
        </w:rPr>
        <w:t>, dentro de</w:t>
      </w:r>
      <w:r>
        <w:rPr>
          <w:sz w:val="18"/>
        </w:rPr>
        <w:t xml:space="preserve"> </w:t>
      </w:r>
      <w:r w:rsidRPr="00977ECD">
        <w:rPr>
          <w:sz w:val="18"/>
        </w:rPr>
        <w:t>los plazos establecidos.</w:t>
      </w:r>
    </w:p>
    <w:p w14:paraId="7DB537F5" w14:textId="3FCFCF98" w:rsidR="00661F80" w:rsidRPr="00977ECD" w:rsidRDefault="00661F80" w:rsidP="00661F80">
      <w:pPr>
        <w:rPr>
          <w:sz w:val="18"/>
        </w:rPr>
      </w:pPr>
      <w:r w:rsidRPr="00977ECD">
        <w:rPr>
          <w:sz w:val="18"/>
        </w:rPr>
        <w:t>Los estudiantes dependiendo de las Actividades planificadas y realizadas en el periodo académico registrarán</w:t>
      </w:r>
      <w:r>
        <w:rPr>
          <w:sz w:val="18"/>
        </w:rPr>
        <w:t xml:space="preserve"> las mismas en</w:t>
      </w:r>
      <w:r w:rsidRPr="00977ECD">
        <w:rPr>
          <w:sz w:val="18"/>
        </w:rPr>
        <w:t xml:space="preserve"> el Formato Informe de Actividad de Investigación Formativa (Anexo 3</w:t>
      </w:r>
      <w:r w:rsidRPr="00233048">
        <w:rPr>
          <w:sz w:val="18"/>
        </w:rPr>
        <w:t xml:space="preserve">) en el Sistema </w:t>
      </w:r>
      <w:r w:rsidR="00E522BC">
        <w:rPr>
          <w:sz w:val="18"/>
        </w:rPr>
        <w:t>SICOA</w:t>
      </w:r>
      <w:r w:rsidRPr="00233048">
        <w:rPr>
          <w:sz w:val="18"/>
        </w:rPr>
        <w:t xml:space="preserve"> Estudiantil, dentro de los plazos</w:t>
      </w:r>
      <w:r w:rsidRPr="00977ECD">
        <w:rPr>
          <w:sz w:val="18"/>
        </w:rPr>
        <w:t xml:space="preserve"> establecidos. </w:t>
      </w:r>
    </w:p>
    <w:p w14:paraId="6D9629A6" w14:textId="77777777" w:rsidR="00C76537" w:rsidRPr="003D0269" w:rsidRDefault="00C76537" w:rsidP="003D0269">
      <w:pPr>
        <w:spacing w:before="0" w:after="0"/>
        <w:rPr>
          <w:b/>
          <w:bCs/>
          <w:sz w:val="18"/>
          <w:szCs w:val="18"/>
        </w:rPr>
      </w:pPr>
      <w:r w:rsidRPr="003D0269">
        <w:rPr>
          <w:b/>
          <w:bCs/>
          <w:sz w:val="18"/>
          <w:szCs w:val="18"/>
        </w:rPr>
        <w:t>DISPOSICIONES GENERALES</w:t>
      </w:r>
    </w:p>
    <w:p w14:paraId="57987FB9" w14:textId="7273EEF6" w:rsidR="006F478D" w:rsidRDefault="006F478D" w:rsidP="003D0269">
      <w:pPr>
        <w:spacing w:before="0" w:after="0"/>
        <w:rPr>
          <w:bCs/>
          <w:sz w:val="18"/>
          <w:szCs w:val="18"/>
        </w:rPr>
      </w:pPr>
      <w:r w:rsidRPr="003D0269">
        <w:rPr>
          <w:b/>
          <w:bCs/>
          <w:sz w:val="18"/>
          <w:szCs w:val="18"/>
        </w:rPr>
        <w:t xml:space="preserve">Primera. – </w:t>
      </w:r>
      <w:r w:rsidRPr="003D0269">
        <w:rPr>
          <w:bCs/>
          <w:sz w:val="18"/>
          <w:szCs w:val="18"/>
        </w:rPr>
        <w:t xml:space="preserve">El registro de planificación de la investigación formativa (Anexo 1), se deberá </w:t>
      </w:r>
      <w:r w:rsidR="00661F80" w:rsidRPr="00EC3B08">
        <w:rPr>
          <w:bCs/>
          <w:sz w:val="18"/>
          <w:szCs w:val="18"/>
        </w:rPr>
        <w:t>ingresar en el Sistema SICOA</w:t>
      </w:r>
      <w:r w:rsidR="00661F80">
        <w:rPr>
          <w:bCs/>
          <w:sz w:val="18"/>
          <w:szCs w:val="18"/>
        </w:rPr>
        <w:t xml:space="preserve"> </w:t>
      </w:r>
      <w:r w:rsidR="00661F80" w:rsidRPr="003D0269">
        <w:rPr>
          <w:bCs/>
          <w:sz w:val="18"/>
          <w:szCs w:val="18"/>
        </w:rPr>
        <w:t>de cada una de sus asignaturas</w:t>
      </w:r>
      <w:r w:rsidR="00661F80">
        <w:rPr>
          <w:bCs/>
          <w:sz w:val="18"/>
          <w:szCs w:val="18"/>
        </w:rPr>
        <w:t xml:space="preserve">, </w:t>
      </w:r>
      <w:r w:rsidR="00B0652B" w:rsidRPr="003D0269">
        <w:rPr>
          <w:bCs/>
          <w:sz w:val="18"/>
          <w:szCs w:val="18"/>
        </w:rPr>
        <w:t xml:space="preserve">por parte de los profesores </w:t>
      </w:r>
      <w:r w:rsidR="00661F80" w:rsidRPr="00EC3B08">
        <w:rPr>
          <w:bCs/>
          <w:sz w:val="18"/>
          <w:szCs w:val="18"/>
        </w:rPr>
        <w:t xml:space="preserve">durante todo el primer parcial, hasta el </w:t>
      </w:r>
      <w:r w:rsidR="00EC3B08" w:rsidRPr="00EC3B08">
        <w:rPr>
          <w:bCs/>
          <w:sz w:val="18"/>
          <w:szCs w:val="18"/>
        </w:rPr>
        <w:t>primer día</w:t>
      </w:r>
      <w:r w:rsidR="00661F80" w:rsidRPr="00EC3B08">
        <w:rPr>
          <w:bCs/>
          <w:sz w:val="18"/>
          <w:szCs w:val="18"/>
        </w:rPr>
        <w:t xml:space="preserve"> del segundo parcial, de acuerdo a las plazos del calendario académico</w:t>
      </w:r>
      <w:r w:rsidR="002F6FDA">
        <w:rPr>
          <w:bCs/>
          <w:sz w:val="18"/>
          <w:szCs w:val="18"/>
        </w:rPr>
        <w:t xml:space="preserve">; </w:t>
      </w:r>
      <w:r w:rsidRPr="003D0269">
        <w:rPr>
          <w:bCs/>
          <w:sz w:val="18"/>
          <w:szCs w:val="18"/>
        </w:rPr>
        <w:t xml:space="preserve">el Registro de Resultados de la Investigación Formativa (Anexo 2) y el o los Informes de Actividades de Investigación Formativa (Anexo 3) se </w:t>
      </w:r>
      <w:r w:rsidRPr="00F35B3B">
        <w:rPr>
          <w:bCs/>
          <w:sz w:val="18"/>
          <w:szCs w:val="18"/>
        </w:rPr>
        <w:t xml:space="preserve">deberán </w:t>
      </w:r>
      <w:r w:rsidR="00661F80" w:rsidRPr="00F35B3B">
        <w:rPr>
          <w:bCs/>
          <w:sz w:val="18"/>
          <w:szCs w:val="18"/>
        </w:rPr>
        <w:t xml:space="preserve"> ingresar en el Sistema </w:t>
      </w:r>
      <w:r w:rsidR="009A5F77" w:rsidRPr="00EC3B08">
        <w:rPr>
          <w:bCs/>
          <w:sz w:val="18"/>
          <w:szCs w:val="18"/>
        </w:rPr>
        <w:t>SICOA</w:t>
      </w:r>
      <w:r w:rsidR="009A5F77">
        <w:rPr>
          <w:bCs/>
          <w:sz w:val="18"/>
          <w:szCs w:val="18"/>
        </w:rPr>
        <w:t xml:space="preserve"> </w:t>
      </w:r>
      <w:r w:rsidR="00661F80" w:rsidRPr="00F35B3B">
        <w:rPr>
          <w:bCs/>
          <w:sz w:val="18"/>
          <w:szCs w:val="18"/>
        </w:rPr>
        <w:t>del profesor y del estudiante</w:t>
      </w:r>
      <w:r w:rsidR="00C4510C" w:rsidRPr="00F35B3B">
        <w:rPr>
          <w:bCs/>
          <w:sz w:val="18"/>
          <w:szCs w:val="18"/>
        </w:rPr>
        <w:t xml:space="preserve"> respectivamente, </w:t>
      </w:r>
      <w:r w:rsidR="00EC3B08" w:rsidRPr="00F35B3B">
        <w:rPr>
          <w:bCs/>
          <w:sz w:val="18"/>
          <w:szCs w:val="18"/>
        </w:rPr>
        <w:t>desde el segundo día de</w:t>
      </w:r>
      <w:r w:rsidR="002F6FDA" w:rsidRPr="00F35B3B">
        <w:rPr>
          <w:bCs/>
          <w:sz w:val="18"/>
          <w:szCs w:val="18"/>
        </w:rPr>
        <w:t xml:space="preserve">l segundo parcial, hasta </w:t>
      </w:r>
      <w:r w:rsidR="004B2F58">
        <w:rPr>
          <w:bCs/>
          <w:sz w:val="18"/>
          <w:szCs w:val="18"/>
        </w:rPr>
        <w:t>la culminación de la etapa de</w:t>
      </w:r>
      <w:r w:rsidR="002F6FDA" w:rsidRPr="00F35B3B">
        <w:rPr>
          <w:bCs/>
          <w:sz w:val="18"/>
          <w:szCs w:val="18"/>
        </w:rPr>
        <w:t xml:space="preserve"> evaluaciones sumativas y subida al sistema SICOA de actas de calificaciones del segundo parcial, publicación y legalización en la secretaría y generación de acta final</w:t>
      </w:r>
      <w:r w:rsidR="009A5F77">
        <w:rPr>
          <w:bCs/>
          <w:sz w:val="18"/>
          <w:szCs w:val="18"/>
        </w:rPr>
        <w:t>, según calendario académico.</w:t>
      </w:r>
    </w:p>
    <w:p w14:paraId="1685F7E3" w14:textId="187930F7" w:rsidR="002F6FDA" w:rsidRPr="00475AF4" w:rsidRDefault="002F6FDA" w:rsidP="003D0269">
      <w:pPr>
        <w:spacing w:before="0" w:after="0"/>
        <w:rPr>
          <w:bCs/>
          <w:sz w:val="18"/>
          <w:szCs w:val="18"/>
        </w:rPr>
      </w:pPr>
      <w:r w:rsidRPr="00475AF4">
        <w:rPr>
          <w:bCs/>
          <w:sz w:val="18"/>
          <w:szCs w:val="18"/>
        </w:rPr>
        <w:lastRenderedPageBreak/>
        <w:t>Fechas que de manera puntual se socializaran desde la Dirección Académica a las Facultades</w:t>
      </w:r>
      <w:r w:rsidR="00F35B3B" w:rsidRPr="00475AF4">
        <w:rPr>
          <w:bCs/>
          <w:sz w:val="18"/>
          <w:szCs w:val="18"/>
        </w:rPr>
        <w:t xml:space="preserve"> de manera oficial.</w:t>
      </w:r>
    </w:p>
    <w:p w14:paraId="60DD138A" w14:textId="732FC030" w:rsidR="00CF7BE9" w:rsidRPr="00475AF4" w:rsidRDefault="00CF7BE9" w:rsidP="003D0269">
      <w:pPr>
        <w:spacing w:before="0" w:after="0"/>
        <w:rPr>
          <w:bCs/>
          <w:sz w:val="18"/>
          <w:szCs w:val="18"/>
        </w:rPr>
      </w:pPr>
      <w:r w:rsidRPr="00475AF4">
        <w:rPr>
          <w:b/>
          <w:bCs/>
          <w:sz w:val="18"/>
          <w:szCs w:val="18"/>
        </w:rPr>
        <w:t xml:space="preserve">Segunda. – </w:t>
      </w:r>
      <w:r w:rsidRPr="00475AF4">
        <w:rPr>
          <w:bCs/>
          <w:sz w:val="18"/>
          <w:szCs w:val="18"/>
        </w:rPr>
        <w:t xml:space="preserve">El Director de Carrera </w:t>
      </w:r>
      <w:r w:rsidR="007A01C4" w:rsidRPr="00475AF4">
        <w:rPr>
          <w:bCs/>
          <w:sz w:val="18"/>
          <w:szCs w:val="18"/>
        </w:rPr>
        <w:t>aprobará en el sistema SICOA l</w:t>
      </w:r>
      <w:r w:rsidR="00F6553E" w:rsidRPr="00475AF4">
        <w:rPr>
          <w:bCs/>
          <w:sz w:val="18"/>
          <w:szCs w:val="18"/>
        </w:rPr>
        <w:t>a o las actividades planificadas de</w:t>
      </w:r>
      <w:r w:rsidRPr="00475AF4">
        <w:rPr>
          <w:bCs/>
          <w:sz w:val="18"/>
          <w:szCs w:val="18"/>
        </w:rPr>
        <w:t xml:space="preserve"> Investigación Formativa </w:t>
      </w:r>
      <w:r w:rsidR="00F6553E" w:rsidRPr="00475AF4">
        <w:rPr>
          <w:bCs/>
          <w:sz w:val="18"/>
          <w:szCs w:val="18"/>
        </w:rPr>
        <w:t>de cada una de las asignaturas hasta cinco (5) días laborables iniciado el segundo parcial según lo indique el calendario académico.</w:t>
      </w:r>
    </w:p>
    <w:p w14:paraId="5E30E2EC" w14:textId="29C419FC" w:rsidR="00E008BC" w:rsidRPr="003D0269" w:rsidRDefault="00CF7BE9" w:rsidP="003D0269">
      <w:pPr>
        <w:spacing w:before="0" w:after="0"/>
        <w:rPr>
          <w:bCs/>
          <w:sz w:val="18"/>
          <w:szCs w:val="18"/>
        </w:rPr>
      </w:pPr>
      <w:r w:rsidRPr="00475AF4">
        <w:rPr>
          <w:b/>
          <w:bCs/>
          <w:sz w:val="18"/>
          <w:szCs w:val="18"/>
        </w:rPr>
        <w:t>Tercera</w:t>
      </w:r>
      <w:r w:rsidR="00A25052" w:rsidRPr="00475AF4">
        <w:rPr>
          <w:b/>
          <w:bCs/>
          <w:sz w:val="18"/>
          <w:szCs w:val="18"/>
        </w:rPr>
        <w:t xml:space="preserve">. – </w:t>
      </w:r>
      <w:r w:rsidR="00E008BC" w:rsidRPr="00475AF4">
        <w:rPr>
          <w:bCs/>
          <w:sz w:val="18"/>
          <w:szCs w:val="18"/>
        </w:rPr>
        <w:t>Si las asignaturas aportan a un mismo resultado de aprendizaje</w:t>
      </w:r>
      <w:r w:rsidR="001566ED" w:rsidRPr="00475AF4">
        <w:rPr>
          <w:bCs/>
          <w:sz w:val="18"/>
          <w:szCs w:val="18"/>
        </w:rPr>
        <w:t>, la investigación formativa podrá realizarse con más de una asignatura o por áreas de conocimiento.</w:t>
      </w:r>
      <w:r w:rsidR="00E008BC" w:rsidRPr="003D0269">
        <w:rPr>
          <w:bCs/>
          <w:sz w:val="18"/>
          <w:szCs w:val="18"/>
        </w:rPr>
        <w:t xml:space="preserve"> </w:t>
      </w:r>
    </w:p>
    <w:p w14:paraId="11CCC202" w14:textId="7453B71C" w:rsidR="00E008BC" w:rsidRPr="003D0269" w:rsidRDefault="00CF7BE9" w:rsidP="003D0269">
      <w:pPr>
        <w:spacing w:before="0" w:after="0"/>
        <w:rPr>
          <w:bCs/>
          <w:sz w:val="18"/>
          <w:szCs w:val="18"/>
        </w:rPr>
      </w:pPr>
      <w:r>
        <w:rPr>
          <w:b/>
          <w:bCs/>
          <w:sz w:val="18"/>
          <w:szCs w:val="18"/>
        </w:rPr>
        <w:t>Cuarta</w:t>
      </w:r>
      <w:r w:rsidR="00A25052" w:rsidRPr="003D0269">
        <w:rPr>
          <w:b/>
          <w:bCs/>
          <w:sz w:val="18"/>
          <w:szCs w:val="18"/>
        </w:rPr>
        <w:t xml:space="preserve">. – </w:t>
      </w:r>
      <w:r w:rsidR="001566ED" w:rsidRPr="003D0269">
        <w:rPr>
          <w:bCs/>
          <w:sz w:val="18"/>
          <w:szCs w:val="18"/>
        </w:rPr>
        <w:t>Para la realización de la investigación formativa no se solicitará por parte del Profesor ningún recurso económico al estudiante, ni se le solicitará erogación económica alguna por concepto de publicación, materiales, reactivos u otros.</w:t>
      </w:r>
    </w:p>
    <w:p w14:paraId="3F457436" w14:textId="7E65A390" w:rsidR="0066110A" w:rsidRPr="003D0269" w:rsidRDefault="00CF7BE9" w:rsidP="003D0269">
      <w:pPr>
        <w:spacing w:before="0" w:after="0"/>
        <w:rPr>
          <w:sz w:val="18"/>
          <w:szCs w:val="18"/>
        </w:rPr>
      </w:pPr>
      <w:r>
        <w:rPr>
          <w:b/>
          <w:sz w:val="18"/>
          <w:szCs w:val="18"/>
        </w:rPr>
        <w:t>Quinta</w:t>
      </w:r>
      <w:r w:rsidR="00A25052" w:rsidRPr="003D0269">
        <w:rPr>
          <w:b/>
          <w:sz w:val="18"/>
          <w:szCs w:val="18"/>
        </w:rPr>
        <w:t>. -</w:t>
      </w:r>
      <w:r w:rsidR="00A25052" w:rsidRPr="003D0269">
        <w:rPr>
          <w:sz w:val="18"/>
          <w:szCs w:val="18"/>
        </w:rPr>
        <w:t xml:space="preserve"> </w:t>
      </w:r>
      <w:r w:rsidR="0066110A" w:rsidRPr="003D0269">
        <w:rPr>
          <w:sz w:val="18"/>
          <w:szCs w:val="18"/>
        </w:rPr>
        <w:t xml:space="preserve">De acuerdo a los </w:t>
      </w:r>
      <w:r w:rsidR="004C5291" w:rsidRPr="003D0269">
        <w:rPr>
          <w:sz w:val="18"/>
          <w:szCs w:val="18"/>
        </w:rPr>
        <w:t xml:space="preserve">resultados de aprendizaje, </w:t>
      </w:r>
      <w:r w:rsidR="0066110A" w:rsidRPr="003D0269">
        <w:rPr>
          <w:sz w:val="18"/>
          <w:szCs w:val="18"/>
        </w:rPr>
        <w:t>temas y subtemas del sílabo se realizarán actividades que promuevan la investigación formativa como estrategia general de aprendizaje para la formación del estudiante.</w:t>
      </w:r>
    </w:p>
    <w:p w14:paraId="7338BA2F" w14:textId="0B96CE81" w:rsidR="00CB2FD3" w:rsidRPr="003D0269" w:rsidRDefault="00CF7BE9" w:rsidP="003D0269">
      <w:pPr>
        <w:spacing w:before="0" w:after="0"/>
        <w:rPr>
          <w:sz w:val="18"/>
          <w:szCs w:val="18"/>
        </w:rPr>
      </w:pPr>
      <w:r>
        <w:rPr>
          <w:b/>
          <w:bCs/>
          <w:sz w:val="18"/>
          <w:szCs w:val="18"/>
        </w:rPr>
        <w:t>Sexta</w:t>
      </w:r>
      <w:r w:rsidR="003D5CC6" w:rsidRPr="003D0269">
        <w:rPr>
          <w:b/>
          <w:bCs/>
          <w:sz w:val="18"/>
          <w:szCs w:val="18"/>
        </w:rPr>
        <w:t xml:space="preserve">. – </w:t>
      </w:r>
      <w:r w:rsidR="00CB2FD3" w:rsidRPr="003D0269">
        <w:rPr>
          <w:sz w:val="18"/>
          <w:szCs w:val="18"/>
        </w:rPr>
        <w:t xml:space="preserve">La evaluación de la investigación formativa </w:t>
      </w:r>
      <w:r w:rsidR="00E3145A" w:rsidRPr="003D0269">
        <w:rPr>
          <w:sz w:val="18"/>
          <w:szCs w:val="18"/>
        </w:rPr>
        <w:t>deberá</w:t>
      </w:r>
      <w:r w:rsidR="00CB2FD3" w:rsidRPr="003D0269">
        <w:rPr>
          <w:sz w:val="18"/>
          <w:szCs w:val="18"/>
        </w:rPr>
        <w:t xml:space="preserve"> estar contemplada </w:t>
      </w:r>
      <w:r w:rsidR="003D5CC6" w:rsidRPr="003D0269">
        <w:rPr>
          <w:sz w:val="18"/>
          <w:szCs w:val="18"/>
        </w:rPr>
        <w:t>en</w:t>
      </w:r>
      <w:r w:rsidR="00CB2FD3" w:rsidRPr="003D0269">
        <w:rPr>
          <w:sz w:val="18"/>
          <w:szCs w:val="18"/>
        </w:rPr>
        <w:t xml:space="preserve"> los componentes de prácticas de aplicación y experimentación o </w:t>
      </w:r>
      <w:r w:rsidR="00BD623E" w:rsidRPr="003D0269">
        <w:rPr>
          <w:sz w:val="18"/>
          <w:szCs w:val="18"/>
        </w:rPr>
        <w:t>componente</w:t>
      </w:r>
      <w:r w:rsidR="00CB2FD3" w:rsidRPr="003D0269">
        <w:rPr>
          <w:sz w:val="18"/>
          <w:szCs w:val="18"/>
        </w:rPr>
        <w:t xml:space="preserve"> autónomo</w:t>
      </w:r>
      <w:r w:rsidR="003D0269">
        <w:rPr>
          <w:sz w:val="18"/>
          <w:szCs w:val="18"/>
        </w:rPr>
        <w:t>.</w:t>
      </w:r>
    </w:p>
    <w:p w14:paraId="55D83A68" w14:textId="03F82499" w:rsidR="004C5291" w:rsidRPr="003D0269" w:rsidRDefault="00673476" w:rsidP="003D0269">
      <w:pPr>
        <w:spacing w:before="0" w:after="0"/>
        <w:rPr>
          <w:sz w:val="18"/>
          <w:szCs w:val="18"/>
        </w:rPr>
      </w:pPr>
      <w:r w:rsidRPr="003D0269">
        <w:rPr>
          <w:b/>
          <w:bCs/>
          <w:sz w:val="18"/>
          <w:szCs w:val="18"/>
        </w:rPr>
        <w:t>S</w:t>
      </w:r>
      <w:r w:rsidR="00CF7BE9">
        <w:rPr>
          <w:b/>
          <w:bCs/>
          <w:sz w:val="18"/>
          <w:szCs w:val="18"/>
        </w:rPr>
        <w:t>éptima</w:t>
      </w:r>
      <w:r w:rsidRPr="003D0269">
        <w:rPr>
          <w:b/>
          <w:bCs/>
          <w:sz w:val="18"/>
          <w:szCs w:val="18"/>
        </w:rPr>
        <w:t xml:space="preserve">. – </w:t>
      </w:r>
      <w:r w:rsidR="004C5291" w:rsidRPr="003D0269">
        <w:rPr>
          <w:sz w:val="18"/>
          <w:szCs w:val="18"/>
        </w:rPr>
        <w:t>La investigación formativa no aplica para las Coordinaciones de Competencias Lingüísticas</w:t>
      </w:r>
      <w:r w:rsidRPr="003D0269">
        <w:rPr>
          <w:sz w:val="18"/>
          <w:szCs w:val="18"/>
        </w:rPr>
        <w:t xml:space="preserve">, </w:t>
      </w:r>
      <w:r w:rsidR="004C5291" w:rsidRPr="003D0269">
        <w:rPr>
          <w:sz w:val="18"/>
          <w:szCs w:val="18"/>
        </w:rPr>
        <w:t>Formación Complementaria</w:t>
      </w:r>
      <w:r w:rsidRPr="003D0269">
        <w:rPr>
          <w:sz w:val="18"/>
          <w:szCs w:val="18"/>
        </w:rPr>
        <w:t xml:space="preserve"> y Coordinación de Admisión y Nivelación.</w:t>
      </w:r>
    </w:p>
    <w:p w14:paraId="5D65E623" w14:textId="76A37C76" w:rsidR="005D6328" w:rsidRPr="003D0269" w:rsidRDefault="003F71D4" w:rsidP="003D0269">
      <w:pPr>
        <w:spacing w:before="0" w:after="0"/>
        <w:rPr>
          <w:bCs/>
          <w:sz w:val="18"/>
          <w:szCs w:val="18"/>
        </w:rPr>
      </w:pPr>
      <w:r>
        <w:rPr>
          <w:b/>
          <w:sz w:val="18"/>
          <w:szCs w:val="18"/>
        </w:rPr>
        <w:t>Octava</w:t>
      </w:r>
      <w:r w:rsidR="006F478D" w:rsidRPr="003D0269">
        <w:rPr>
          <w:b/>
          <w:bCs/>
          <w:sz w:val="18"/>
          <w:szCs w:val="18"/>
        </w:rPr>
        <w:t xml:space="preserve">. – </w:t>
      </w:r>
      <w:r w:rsidR="00C76537" w:rsidRPr="00BD4011">
        <w:rPr>
          <w:bCs/>
          <w:sz w:val="18"/>
          <w:szCs w:val="18"/>
        </w:rPr>
        <w:t>E</w:t>
      </w:r>
      <w:r w:rsidR="00BD4011">
        <w:rPr>
          <w:bCs/>
          <w:sz w:val="18"/>
          <w:szCs w:val="18"/>
        </w:rPr>
        <w:t>n la vista de</w:t>
      </w:r>
      <w:r w:rsidR="00C76537" w:rsidRPr="00BD4011">
        <w:rPr>
          <w:bCs/>
          <w:sz w:val="18"/>
          <w:szCs w:val="18"/>
        </w:rPr>
        <w:t>l Director de Carrera</w:t>
      </w:r>
      <w:r w:rsidR="004A56A6">
        <w:rPr>
          <w:bCs/>
          <w:sz w:val="18"/>
          <w:szCs w:val="18"/>
        </w:rPr>
        <w:t xml:space="preserve"> </w:t>
      </w:r>
      <w:r w:rsidR="006D40F7">
        <w:rPr>
          <w:bCs/>
          <w:sz w:val="18"/>
          <w:szCs w:val="18"/>
        </w:rPr>
        <w:t xml:space="preserve">se podrán visualizar y descargar </w:t>
      </w:r>
      <w:r w:rsidR="006D40F7" w:rsidRPr="003D0269">
        <w:rPr>
          <w:bCs/>
          <w:sz w:val="18"/>
          <w:szCs w:val="18"/>
        </w:rPr>
        <w:t>los</w:t>
      </w:r>
      <w:r w:rsidR="00C76537" w:rsidRPr="003D0269">
        <w:rPr>
          <w:bCs/>
          <w:sz w:val="18"/>
          <w:szCs w:val="18"/>
        </w:rPr>
        <w:t xml:space="preserve"> </w:t>
      </w:r>
      <w:r w:rsidR="00C4510C" w:rsidRPr="006D40F7">
        <w:rPr>
          <w:bCs/>
          <w:sz w:val="18"/>
          <w:szCs w:val="18"/>
        </w:rPr>
        <w:t>reportes</w:t>
      </w:r>
      <w:r w:rsidR="00C4510C">
        <w:rPr>
          <w:bCs/>
          <w:sz w:val="18"/>
          <w:szCs w:val="18"/>
        </w:rPr>
        <w:t xml:space="preserve"> </w:t>
      </w:r>
      <w:r w:rsidR="00C76537" w:rsidRPr="003D0269">
        <w:rPr>
          <w:bCs/>
          <w:sz w:val="18"/>
          <w:szCs w:val="18"/>
        </w:rPr>
        <w:t xml:space="preserve">sobre la Investigación Formativa de las asignaturas de cada </w:t>
      </w:r>
      <w:r w:rsidR="006D40F7">
        <w:rPr>
          <w:bCs/>
          <w:sz w:val="18"/>
          <w:szCs w:val="18"/>
        </w:rPr>
        <w:t>n</w:t>
      </w:r>
      <w:r w:rsidR="00C76537" w:rsidRPr="003D0269">
        <w:rPr>
          <w:bCs/>
          <w:sz w:val="18"/>
          <w:szCs w:val="18"/>
        </w:rPr>
        <w:t xml:space="preserve">ivel de la </w:t>
      </w:r>
      <w:r w:rsidR="001F7A13">
        <w:rPr>
          <w:bCs/>
          <w:sz w:val="18"/>
          <w:szCs w:val="18"/>
        </w:rPr>
        <w:t>c</w:t>
      </w:r>
      <w:r w:rsidR="00C76537" w:rsidRPr="003D0269">
        <w:rPr>
          <w:bCs/>
          <w:sz w:val="18"/>
          <w:szCs w:val="18"/>
        </w:rPr>
        <w:t>arrera en cada periodo académico</w:t>
      </w:r>
      <w:r w:rsidR="002601C3">
        <w:rPr>
          <w:bCs/>
          <w:sz w:val="18"/>
          <w:szCs w:val="18"/>
        </w:rPr>
        <w:t>.</w:t>
      </w:r>
    </w:p>
    <w:p w14:paraId="4260C2C9" w14:textId="128FD2C4" w:rsidR="00C76537" w:rsidRPr="003D0269" w:rsidRDefault="003F71D4" w:rsidP="003D0269">
      <w:pPr>
        <w:spacing w:before="0" w:after="0"/>
        <w:rPr>
          <w:sz w:val="18"/>
          <w:szCs w:val="18"/>
        </w:rPr>
      </w:pPr>
      <w:r>
        <w:rPr>
          <w:b/>
          <w:sz w:val="18"/>
          <w:szCs w:val="18"/>
        </w:rPr>
        <w:t>Novena</w:t>
      </w:r>
      <w:r w:rsidR="00C76537" w:rsidRPr="003D0269">
        <w:rPr>
          <w:b/>
          <w:bCs/>
          <w:sz w:val="18"/>
          <w:szCs w:val="18"/>
        </w:rPr>
        <w:t xml:space="preserve">. – </w:t>
      </w:r>
      <w:r w:rsidR="00C76537" w:rsidRPr="003D0269">
        <w:rPr>
          <w:sz w:val="18"/>
          <w:szCs w:val="18"/>
        </w:rPr>
        <w:t>Se dispone que la Dirección Académica, tenga competencia consultiva, para absolver inquietudes en la aplicación de los lineamientos y sus instrumentos.</w:t>
      </w:r>
    </w:p>
    <w:sdt>
      <w:sdtPr>
        <w:rPr>
          <w:rFonts w:eastAsiaTheme="minorHAnsi" w:cstheme="minorBidi"/>
          <w:b w:val="0"/>
          <w:bCs w:val="0"/>
          <w:caps w:val="0"/>
          <w:szCs w:val="22"/>
        </w:rPr>
        <w:id w:val="218482538"/>
        <w:docPartObj>
          <w:docPartGallery w:val="Bibliographies"/>
          <w:docPartUnique/>
        </w:docPartObj>
      </w:sdtPr>
      <w:sdtContent>
        <w:p w14:paraId="5A5C8322" w14:textId="7CA6F42A" w:rsidR="00090621" w:rsidRDefault="00090621">
          <w:pPr>
            <w:pStyle w:val="Ttulo1"/>
          </w:pPr>
          <w:r>
            <w:t>Bibliografía</w:t>
          </w:r>
        </w:p>
        <w:sdt>
          <w:sdtPr>
            <w:id w:val="111145805"/>
            <w:bibliography/>
          </w:sdtPr>
          <w:sdtContent>
            <w:p w14:paraId="68BD6764" w14:textId="7F0F3A12" w:rsidR="00090621" w:rsidRDefault="00090621" w:rsidP="00090621">
              <w:pPr>
                <w:pStyle w:val="Bibliografa"/>
                <w:ind w:left="720" w:hanging="720"/>
              </w:pPr>
              <w:r w:rsidRPr="00F42380">
                <w:fldChar w:fldCharType="begin"/>
              </w:r>
              <w:r w:rsidRPr="009E0EF2">
                <w:instrText>BIBLIOGRAPHY</w:instrText>
              </w:r>
              <w:r w:rsidRPr="00F42380">
                <w:fldChar w:fldCharType="separate"/>
              </w:r>
              <w:r>
                <w:t xml:space="preserve">Acuña, L., Pons, L., Moreno, M., Torres, J., Turpo, O., Mango, P., y otros. (2019). </w:t>
              </w:r>
              <w:r w:rsidR="00F42380" w:rsidRPr="00F42380">
                <w:t>In</w:t>
              </w:r>
              <w:r w:rsidR="00F42380">
                <w:t>vestigación formativa y formación de investigadores en e</w:t>
              </w:r>
              <w:r w:rsidR="00F42380" w:rsidRPr="00F42380">
                <w:t>ducación</w:t>
              </w:r>
              <w:r w:rsidRPr="00F42380">
                <w:t xml:space="preserve"> I.</w:t>
              </w:r>
              <w:r>
                <w:t xml:space="preserve"> Arequipa: UNSA.</w:t>
              </w:r>
            </w:p>
            <w:p w14:paraId="453451CD" w14:textId="77777777" w:rsidR="00090621" w:rsidRDefault="00090621" w:rsidP="00090621">
              <w:pPr>
                <w:pStyle w:val="Bibliografa"/>
                <w:ind w:left="720" w:hanging="720"/>
              </w:pPr>
              <w:r>
                <w:t xml:space="preserve">Arboleda, J. (2011). </w:t>
              </w:r>
              <w:r w:rsidRPr="00F42380">
                <w:t>Competencias Pedagógicas.</w:t>
              </w:r>
              <w:r>
                <w:t xml:space="preserve"> Bogotá: REDIPE.</w:t>
              </w:r>
            </w:p>
            <w:p w14:paraId="07A558CD" w14:textId="1A0BA710" w:rsidR="00F42380" w:rsidRPr="00F42380" w:rsidRDefault="00F42380" w:rsidP="00F42380">
              <w:r>
                <w:t>Asamblea Nacional. (2010) Ley Orgánica de Educación Superior.  Registro Oficial 297.</w:t>
              </w:r>
            </w:p>
            <w:p w14:paraId="3171E65E" w14:textId="4C56BF2C" w:rsidR="00F42380" w:rsidRDefault="00F42380" w:rsidP="00F42380">
              <w:r>
                <w:t>Consejo de Educación Superior. (202</w:t>
              </w:r>
              <w:r w:rsidR="00233048">
                <w:t>2</w:t>
              </w:r>
              <w:r>
                <w:t>). Codificación del Reglamento de Régimen Académico.</w:t>
              </w:r>
            </w:p>
            <w:p w14:paraId="36F0CD7B" w14:textId="3A9A45DF" w:rsidR="00233048" w:rsidRDefault="000E5969" w:rsidP="00F42380">
              <w:r>
                <w:t xml:space="preserve">Universidad Nacional de Chimborazo. (2021). Reglamento de Régimen Académico de las Carreras de Grado de la Universidad Nacional </w:t>
              </w:r>
              <w:r w:rsidR="00BD4011">
                <w:t>d</w:t>
              </w:r>
              <w:r>
                <w:t>e Chimborazo</w:t>
              </w:r>
              <w:r w:rsidR="00BD4011">
                <w:t>.</w:t>
              </w:r>
              <w:r>
                <w:t xml:space="preserve"> </w:t>
              </w:r>
            </w:p>
            <w:p w14:paraId="51B35A80" w14:textId="32D146CB" w:rsidR="00F42380" w:rsidRPr="00F42380" w:rsidRDefault="00F42380" w:rsidP="00F42380">
              <w:r>
                <w:t>Constitución de la República del Estado (2008) Registro Oficial 449. Ecuador</w:t>
              </w:r>
            </w:p>
            <w:p w14:paraId="03330396" w14:textId="77777777" w:rsidR="00090621" w:rsidRDefault="00090621" w:rsidP="00090621">
              <w:pPr>
                <w:pStyle w:val="Bibliografa"/>
                <w:ind w:left="720" w:hanging="720"/>
              </w:pPr>
              <w:r>
                <w:lastRenderedPageBreak/>
                <w:t xml:space="preserve">Guerra, R. (2017). ¿Formación para la investigación o investigación formativa?. La investigación y la formación como pilar común de desarrollo. </w:t>
              </w:r>
              <w:r w:rsidRPr="00F42380">
                <w:t>REDIPE</w:t>
              </w:r>
              <w:r>
                <w:t>, 6.</w:t>
              </w:r>
            </w:p>
            <w:p w14:paraId="571D4A5D" w14:textId="5DCF4EA3" w:rsidR="00090621" w:rsidRDefault="00090621" w:rsidP="00090621">
              <w:pPr>
                <w:pStyle w:val="Bibliografa"/>
                <w:ind w:left="720" w:hanging="720"/>
              </w:pPr>
              <w:r>
                <w:t xml:space="preserve">Hernández, C. A. (2003). </w:t>
              </w:r>
              <w:r w:rsidR="00F42380">
                <w:t>Investigación e Investigación Formativa</w:t>
              </w:r>
              <w:r>
                <w:t xml:space="preserve">. </w:t>
              </w:r>
              <w:r w:rsidRPr="00F42380">
                <w:t>Redalyc</w:t>
              </w:r>
              <w:r>
                <w:t>, 193.</w:t>
              </w:r>
            </w:p>
            <w:p w14:paraId="437A8CE5" w14:textId="03720E9B" w:rsidR="00F42380" w:rsidRPr="00F42380" w:rsidRDefault="00090621" w:rsidP="00F42380">
              <w:pPr>
                <w:pStyle w:val="Bibliografa"/>
                <w:ind w:left="720" w:hanging="720"/>
              </w:pPr>
              <w:r>
                <w:t xml:space="preserve">Miyahira, J. (2009). La investigación formativa y la formación para la investigación en el pregrado. </w:t>
              </w:r>
              <w:r w:rsidRPr="00F42380">
                <w:t>Revista Medica Herediana</w:t>
              </w:r>
              <w:r>
                <w:t>, 119-122.</w:t>
              </w:r>
            </w:p>
            <w:p w14:paraId="2890AABA" w14:textId="77777777" w:rsidR="00090621" w:rsidRDefault="00090621" w:rsidP="00090621">
              <w:pPr>
                <w:pStyle w:val="Bibliografa"/>
                <w:ind w:left="720" w:hanging="720"/>
              </w:pPr>
              <w:r>
                <w:t xml:space="preserve">Tapia, E., Ledo, C., &amp; Estrabao, A. (2017). Fundamentos epistemológicos de la investigación formativa en las universidades de Ecuador. </w:t>
              </w:r>
              <w:r w:rsidRPr="00F42380">
                <w:t>Dialnet</w:t>
              </w:r>
              <w:r>
                <w:t>, 13.</w:t>
              </w:r>
            </w:p>
            <w:p w14:paraId="4BD2E96A" w14:textId="12455DB8" w:rsidR="00F42380" w:rsidRPr="00F42380" w:rsidRDefault="00F42380" w:rsidP="0082357C">
              <w:pPr>
                <w:pStyle w:val="Bibliografa"/>
                <w:ind w:left="720" w:hanging="720"/>
              </w:pPr>
              <w:r>
                <w:t xml:space="preserve">Universidad Nacional de Chimborazo (2014). </w:t>
              </w:r>
              <w:r w:rsidRPr="00F42380">
                <w:t>MODELO EDUCATIVO, PEDAGÓGICO Y DIDÁCTICO DE LA UNACH: APROXIMACIÓN EPISTEMOLÓGICO-METODOLÓGICA, DESDE LA COMPLEJIDAD, PARA EL DESARROLLO INTEGRAL DE LA PERSONA, REARTICULANDO LA INVESTIGACIÓN, FORMACIÓN Y VINCULACIÓN</w:t>
              </w:r>
              <w:r>
                <w:t>.</w:t>
              </w:r>
            </w:p>
            <w:p w14:paraId="42C2E34A" w14:textId="7E8B37BD" w:rsidR="004F703E" w:rsidRPr="00090621" w:rsidRDefault="00090621" w:rsidP="00090621">
              <w:r w:rsidRPr="00F42380">
                <w:fldChar w:fldCharType="end"/>
              </w:r>
            </w:p>
          </w:sdtContent>
        </w:sdt>
      </w:sdtContent>
    </w:sdt>
    <w:sectPr w:rsidR="004F703E" w:rsidRPr="00090621" w:rsidSect="00CD131D">
      <w:headerReference w:type="default" r:id="rId14"/>
      <w:footerReference w:type="default" r:id="rId15"/>
      <w:pgSz w:w="11907" w:h="16840" w:code="9"/>
      <w:pgMar w:top="2268" w:right="1701" w:bottom="851" w:left="1701" w:header="709" w:footer="454"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07C07" w14:textId="77777777" w:rsidR="00EA2614" w:rsidRDefault="00EA2614" w:rsidP="005B7590">
      <w:pPr>
        <w:spacing w:line="240" w:lineRule="auto"/>
      </w:pPr>
      <w:r>
        <w:separator/>
      </w:r>
    </w:p>
  </w:endnote>
  <w:endnote w:type="continuationSeparator" w:id="0">
    <w:p w14:paraId="380CC346" w14:textId="77777777" w:rsidR="00EA2614" w:rsidRDefault="00EA2614" w:rsidP="005B75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D11A0" w14:textId="77777777" w:rsidR="000F7463" w:rsidRDefault="000F746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96FCB" w14:textId="77777777" w:rsidR="004F703E" w:rsidRDefault="004F703E" w:rsidP="0026780A">
    <w:pPr>
      <w:pStyle w:val="Piedepgina"/>
      <w:tabs>
        <w:tab w:val="clear" w:pos="8838"/>
        <w:tab w:val="right" w:pos="8647"/>
      </w:tabs>
      <w:ind w:right="-568"/>
      <w:jc w:val="right"/>
    </w:pPr>
  </w:p>
  <w:p w14:paraId="1A329B5C" w14:textId="77777777" w:rsidR="004F703E" w:rsidRDefault="004F703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2C22" w14:textId="77777777" w:rsidR="000F7463" w:rsidRDefault="000F7463">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562903"/>
      <w:docPartObj>
        <w:docPartGallery w:val="Page Numbers (Bottom of Page)"/>
        <w:docPartUnique/>
      </w:docPartObj>
    </w:sdtPr>
    <w:sdtEndPr>
      <w:rPr>
        <w:sz w:val="18"/>
      </w:rPr>
    </w:sdtEndPr>
    <w:sdtContent>
      <w:sdt>
        <w:sdtPr>
          <w:rPr>
            <w:sz w:val="18"/>
          </w:rPr>
          <w:id w:val="342447043"/>
          <w:docPartObj>
            <w:docPartGallery w:val="Page Numbers (Top of Page)"/>
            <w:docPartUnique/>
          </w:docPartObj>
        </w:sdtPr>
        <w:sdtContent>
          <w:p w14:paraId="2EE4D0E8" w14:textId="7E13AC33" w:rsidR="004F703E" w:rsidRPr="00CD131D" w:rsidRDefault="004F703E" w:rsidP="00CD131D">
            <w:pPr>
              <w:pStyle w:val="Tabla"/>
              <w:ind w:right="-851"/>
              <w:jc w:val="right"/>
              <w:rPr>
                <w:sz w:val="18"/>
              </w:rPr>
            </w:pPr>
            <w:r w:rsidRPr="00CD131D">
              <w:rPr>
                <w:sz w:val="18"/>
              </w:rPr>
              <w:t xml:space="preserve">Página </w:t>
            </w:r>
            <w:r w:rsidRPr="00CD131D">
              <w:rPr>
                <w:b/>
                <w:sz w:val="18"/>
              </w:rPr>
              <w:fldChar w:fldCharType="begin"/>
            </w:r>
            <w:r w:rsidRPr="00CD131D">
              <w:rPr>
                <w:b/>
                <w:sz w:val="18"/>
              </w:rPr>
              <w:instrText>PAGE</w:instrText>
            </w:r>
            <w:r w:rsidRPr="00CD131D">
              <w:rPr>
                <w:b/>
                <w:sz w:val="18"/>
              </w:rPr>
              <w:fldChar w:fldCharType="separate"/>
            </w:r>
            <w:r w:rsidR="000F7463">
              <w:rPr>
                <w:b/>
                <w:noProof/>
                <w:sz w:val="18"/>
              </w:rPr>
              <w:t>3</w:t>
            </w:r>
            <w:r w:rsidRPr="00CD131D">
              <w:rPr>
                <w:b/>
                <w:sz w:val="18"/>
              </w:rPr>
              <w:fldChar w:fldCharType="end"/>
            </w:r>
            <w:r w:rsidRPr="00CD131D">
              <w:rPr>
                <w:sz w:val="18"/>
              </w:rPr>
              <w:t xml:space="preserve"> de </w:t>
            </w:r>
            <w:r w:rsidRPr="00CD131D">
              <w:rPr>
                <w:b/>
                <w:sz w:val="18"/>
              </w:rPr>
              <w:fldChar w:fldCharType="begin"/>
            </w:r>
            <w:r w:rsidRPr="00CD131D">
              <w:rPr>
                <w:b/>
                <w:sz w:val="18"/>
              </w:rPr>
              <w:instrText>NUMPAGES</w:instrText>
            </w:r>
            <w:r w:rsidRPr="00CD131D">
              <w:rPr>
                <w:b/>
                <w:sz w:val="18"/>
              </w:rPr>
              <w:fldChar w:fldCharType="separate"/>
            </w:r>
            <w:r w:rsidR="000F7463">
              <w:rPr>
                <w:b/>
                <w:noProof/>
                <w:sz w:val="18"/>
              </w:rPr>
              <w:t>9</w:t>
            </w:r>
            <w:r w:rsidRPr="00CD131D">
              <w:rPr>
                <w:b/>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08D14" w14:textId="77777777" w:rsidR="00EA2614" w:rsidRDefault="00EA2614" w:rsidP="005B7590">
      <w:pPr>
        <w:spacing w:line="240" w:lineRule="auto"/>
      </w:pPr>
      <w:r>
        <w:separator/>
      </w:r>
    </w:p>
  </w:footnote>
  <w:footnote w:type="continuationSeparator" w:id="0">
    <w:p w14:paraId="2CC65F09" w14:textId="77777777" w:rsidR="00EA2614" w:rsidRDefault="00EA2614" w:rsidP="005B75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A937" w14:textId="77777777" w:rsidR="000F7463" w:rsidRDefault="000F746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9D2A2" w14:textId="77777777" w:rsidR="004F703E" w:rsidRDefault="004F703E">
    <w:pPr>
      <w:pStyle w:val="Encabezado"/>
      <w:rPr>
        <w:lang w:val="es-EC"/>
      </w:rPr>
    </w:pPr>
    <w:r w:rsidRPr="0004339E">
      <w:rPr>
        <w:noProof/>
        <w:lang w:val="es-EC" w:eastAsia="es-EC"/>
      </w:rPr>
      <w:drawing>
        <wp:anchor distT="0" distB="0" distL="114300" distR="114300" simplePos="0" relativeHeight="251657216" behindDoc="1" locked="0" layoutInCell="1" allowOverlap="1" wp14:anchorId="5F88B66A" wp14:editId="1F481310">
          <wp:simplePos x="0" y="0"/>
          <wp:positionH relativeFrom="page">
            <wp:posOffset>9525</wp:posOffset>
          </wp:positionH>
          <wp:positionV relativeFrom="paragraph">
            <wp:posOffset>-431165</wp:posOffset>
          </wp:positionV>
          <wp:extent cx="7532479" cy="1065593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ojas\propuestas hoja membrete-0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2479" cy="10655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526CDC" w14:textId="77777777" w:rsidR="004F703E" w:rsidRDefault="004F703E">
    <w:pPr>
      <w:pStyle w:val="Encabezado"/>
      <w:rPr>
        <w:lang w:val="es-EC"/>
      </w:rPr>
    </w:pPr>
  </w:p>
  <w:p w14:paraId="53273639" w14:textId="77777777" w:rsidR="004F703E" w:rsidRDefault="004F703E">
    <w:pPr>
      <w:pStyle w:val="Encabezado"/>
      <w:rPr>
        <w:lang w:val="es-EC"/>
      </w:rPr>
    </w:pPr>
  </w:p>
  <w:p w14:paraId="2257FDC1" w14:textId="77777777" w:rsidR="004F703E" w:rsidRPr="0026780A" w:rsidRDefault="004F703E">
    <w:pPr>
      <w:pStyle w:val="Encabezado"/>
      <w:rPr>
        <w:color w:val="FF0000"/>
        <w:lang w:val="es-EC"/>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1C4AD" w14:textId="77777777" w:rsidR="000F7463" w:rsidRDefault="000F7463">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F8CE" w14:textId="2C8124CF" w:rsidR="00CD131D" w:rsidRDefault="00CD131D" w:rsidP="00CD131D">
    <w:pPr>
      <w:pStyle w:val="Tabla"/>
      <w:jc w:val="left"/>
    </w:pPr>
    <w:r>
      <w:rPr>
        <w:noProof/>
        <w:lang w:eastAsia="es-EC"/>
      </w:rPr>
      <w:drawing>
        <wp:anchor distT="0" distB="0" distL="114300" distR="114300" simplePos="0" relativeHeight="251658240" behindDoc="1" locked="0" layoutInCell="1" allowOverlap="1" wp14:anchorId="73F650B1" wp14:editId="517A0845">
          <wp:simplePos x="0" y="0"/>
          <wp:positionH relativeFrom="column">
            <wp:posOffset>-1080135</wp:posOffset>
          </wp:positionH>
          <wp:positionV relativeFrom="paragraph">
            <wp:posOffset>-431800</wp:posOffset>
          </wp:positionV>
          <wp:extent cx="7538399" cy="10660364"/>
          <wp:effectExtent l="0" t="0" r="5715" b="8255"/>
          <wp:wrapNone/>
          <wp:docPr id="3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png"/>
                  <pic:cNvPicPr/>
                </pic:nvPicPr>
                <pic:blipFill>
                  <a:blip r:embed="rId1">
                    <a:extLst>
                      <a:ext uri="{28A0092B-C50C-407E-A947-70E740481C1C}">
                        <a14:useLocalDpi xmlns:a14="http://schemas.microsoft.com/office/drawing/2010/main" val="0"/>
                      </a:ext>
                    </a:extLst>
                  </a:blip>
                  <a:stretch>
                    <a:fillRect/>
                  </a:stretch>
                </pic:blipFill>
                <pic:spPr>
                  <a:xfrm>
                    <a:off x="0" y="0"/>
                    <a:ext cx="7538399" cy="10660364"/>
                  </a:xfrm>
                  <a:prstGeom prst="rect">
                    <a:avLst/>
                  </a:prstGeom>
                </pic:spPr>
              </pic:pic>
            </a:graphicData>
          </a:graphic>
          <wp14:sizeRelH relativeFrom="page">
            <wp14:pctWidth>0</wp14:pctWidth>
          </wp14:sizeRelH>
          <wp14:sizeRelV relativeFrom="page">
            <wp14:pctHeight>0</wp14:pctHeight>
          </wp14:sizeRelV>
        </wp:anchor>
      </w:drawing>
    </w:r>
  </w:p>
  <w:p w14:paraId="78945C8C" w14:textId="77777777" w:rsidR="00CD131D" w:rsidRDefault="00CD131D" w:rsidP="00CD131D">
    <w:pPr>
      <w:pStyle w:val="Tabla"/>
      <w:jc w:val="left"/>
    </w:pPr>
  </w:p>
  <w:p w14:paraId="692BFC07" w14:textId="77777777" w:rsidR="00CD131D" w:rsidRDefault="00CD131D" w:rsidP="00CD131D">
    <w:pPr>
      <w:pStyle w:val="Tabla"/>
      <w:jc w:val="right"/>
    </w:pPr>
  </w:p>
  <w:p w14:paraId="13A10015" w14:textId="77777777" w:rsidR="00CD131D" w:rsidRDefault="00CD131D" w:rsidP="00CD131D">
    <w:pPr>
      <w:pStyle w:val="Tabla"/>
      <w:jc w:val="right"/>
    </w:pPr>
  </w:p>
  <w:p w14:paraId="6416EE6C" w14:textId="242028ED" w:rsidR="004F703E" w:rsidRDefault="00CD131D" w:rsidP="00CD131D">
    <w:pPr>
      <w:pStyle w:val="Tabla"/>
      <w:ind w:right="-851"/>
      <w:jc w:val="right"/>
      <w:rPr>
        <w:sz w:val="18"/>
      </w:rPr>
    </w:pPr>
    <w:r w:rsidRPr="00CD131D">
      <w:rPr>
        <w:sz w:val="18"/>
      </w:rPr>
      <w:t>UNACH-RGF-01-03-10.04</w:t>
    </w:r>
  </w:p>
  <w:p w14:paraId="617B70E9" w14:textId="5B8285B2" w:rsidR="001C47B8" w:rsidRPr="00CD131D" w:rsidRDefault="001C47B8" w:rsidP="00CD131D">
    <w:pPr>
      <w:pStyle w:val="Tabla"/>
      <w:ind w:right="-851"/>
      <w:jc w:val="right"/>
      <w:rPr>
        <w:sz w:val="18"/>
      </w:rPr>
    </w:pPr>
    <w:r>
      <w:rPr>
        <w:sz w:val="18"/>
      </w:rPr>
      <w:t xml:space="preserve">VERSIÓN </w:t>
    </w:r>
    <w:r w:rsidR="00BE66CA">
      <w:rPr>
        <w:sz w:val="18"/>
      </w:rPr>
      <w:t>2</w:t>
    </w:r>
    <w:r w:rsidR="000F7463">
      <w:rPr>
        <w:sz w:val="18"/>
      </w:rPr>
      <w:t>: dd-mm-aaaa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279B"/>
    <w:multiLevelType w:val="hybridMultilevel"/>
    <w:tmpl w:val="EE0E2EB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D7F775C"/>
    <w:multiLevelType w:val="hybridMultilevel"/>
    <w:tmpl w:val="9848B17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0956799"/>
    <w:multiLevelType w:val="hybridMultilevel"/>
    <w:tmpl w:val="56880DF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30D7FE5"/>
    <w:multiLevelType w:val="hybridMultilevel"/>
    <w:tmpl w:val="8AA4375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25C51DCE"/>
    <w:multiLevelType w:val="hybridMultilevel"/>
    <w:tmpl w:val="487050A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317A622F"/>
    <w:multiLevelType w:val="hybridMultilevel"/>
    <w:tmpl w:val="EE0E2EB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31CF0942"/>
    <w:multiLevelType w:val="hybridMultilevel"/>
    <w:tmpl w:val="CBF03EB4"/>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44536C6E"/>
    <w:multiLevelType w:val="hybridMultilevel"/>
    <w:tmpl w:val="F8AC8BD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4B02506C"/>
    <w:multiLevelType w:val="hybridMultilevel"/>
    <w:tmpl w:val="CCAC6CD2"/>
    <w:lvl w:ilvl="0" w:tplc="A8EA8C1E">
      <w:start w:val="1"/>
      <w:numFmt w:val="decimal"/>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9" w15:restartNumberingAfterBreak="0">
    <w:nsid w:val="4F466DCF"/>
    <w:multiLevelType w:val="hybridMultilevel"/>
    <w:tmpl w:val="CCD48CC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575B155D"/>
    <w:multiLevelType w:val="hybridMultilevel"/>
    <w:tmpl w:val="6D12E3B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57DC5B41"/>
    <w:multiLevelType w:val="hybridMultilevel"/>
    <w:tmpl w:val="20C81EC2"/>
    <w:lvl w:ilvl="0" w:tplc="300A000F">
      <w:start w:val="1"/>
      <w:numFmt w:val="decimal"/>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2" w15:restartNumberingAfterBreak="0">
    <w:nsid w:val="626C180E"/>
    <w:multiLevelType w:val="hybridMultilevel"/>
    <w:tmpl w:val="487050A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65B64194"/>
    <w:multiLevelType w:val="multilevel"/>
    <w:tmpl w:val="C2B408A4"/>
    <w:lvl w:ilvl="0">
      <w:start w:val="1"/>
      <w:numFmt w:val="decimal"/>
      <w:pStyle w:val="Ttulo1"/>
      <w:lvlText w:val="%1."/>
      <w:lvlJc w:val="left"/>
      <w:pPr>
        <w:ind w:left="360" w:hanging="360"/>
      </w:pPr>
    </w:lvl>
    <w:lvl w:ilvl="1">
      <w:start w:val="1"/>
      <w:numFmt w:val="decimal"/>
      <w:pStyle w:val="Ttulo2"/>
      <w:lvlText w:val="%1.%2"/>
      <w:lvlJc w:val="left"/>
      <w:pPr>
        <w:ind w:left="1711"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4" w15:restartNumberingAfterBreak="0">
    <w:nsid w:val="69EB2924"/>
    <w:multiLevelType w:val="hybridMultilevel"/>
    <w:tmpl w:val="E432ECD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6D594971"/>
    <w:multiLevelType w:val="hybridMultilevel"/>
    <w:tmpl w:val="EE0E2EB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7090065C"/>
    <w:multiLevelType w:val="hybridMultilevel"/>
    <w:tmpl w:val="319ECAB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75C737E7"/>
    <w:multiLevelType w:val="hybridMultilevel"/>
    <w:tmpl w:val="7D7EA6AA"/>
    <w:lvl w:ilvl="0" w:tplc="4D9CB378">
      <w:numFmt w:val="bullet"/>
      <w:lvlText w:val="•"/>
      <w:lvlJc w:val="left"/>
      <w:pPr>
        <w:ind w:left="1068" w:hanging="708"/>
      </w:pPr>
      <w:rPr>
        <w:rFonts w:ascii="Century Gothic" w:eastAsiaTheme="minorHAnsi" w:hAnsi="Century Gothic"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775F572D"/>
    <w:multiLevelType w:val="hybridMultilevel"/>
    <w:tmpl w:val="EE0E2EB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1247764172">
    <w:abstractNumId w:val="13"/>
  </w:num>
  <w:num w:numId="2" w16cid:durableId="1316907765">
    <w:abstractNumId w:val="17"/>
  </w:num>
  <w:num w:numId="3" w16cid:durableId="904992136">
    <w:abstractNumId w:val="10"/>
  </w:num>
  <w:num w:numId="4" w16cid:durableId="2054763681">
    <w:abstractNumId w:val="11"/>
  </w:num>
  <w:num w:numId="5" w16cid:durableId="201017458">
    <w:abstractNumId w:val="9"/>
  </w:num>
  <w:num w:numId="6" w16cid:durableId="1345592179">
    <w:abstractNumId w:val="2"/>
  </w:num>
  <w:num w:numId="7" w16cid:durableId="1377581763">
    <w:abstractNumId w:val="3"/>
  </w:num>
  <w:num w:numId="8" w16cid:durableId="1356493362">
    <w:abstractNumId w:val="6"/>
  </w:num>
  <w:num w:numId="9" w16cid:durableId="261038049">
    <w:abstractNumId w:val="1"/>
  </w:num>
  <w:num w:numId="10" w16cid:durableId="613514029">
    <w:abstractNumId w:val="4"/>
  </w:num>
  <w:num w:numId="11" w16cid:durableId="1016465542">
    <w:abstractNumId w:val="12"/>
  </w:num>
  <w:num w:numId="12" w16cid:durableId="228535564">
    <w:abstractNumId w:val="8"/>
  </w:num>
  <w:num w:numId="13" w16cid:durableId="236869519">
    <w:abstractNumId w:val="5"/>
  </w:num>
  <w:num w:numId="14" w16cid:durableId="579296272">
    <w:abstractNumId w:val="14"/>
  </w:num>
  <w:num w:numId="15" w16cid:durableId="1227179638">
    <w:abstractNumId w:val="16"/>
  </w:num>
  <w:num w:numId="16" w16cid:durableId="2026980525">
    <w:abstractNumId w:val="7"/>
  </w:num>
  <w:num w:numId="17" w16cid:durableId="1331643906">
    <w:abstractNumId w:val="18"/>
  </w:num>
  <w:num w:numId="18" w16cid:durableId="1107114941">
    <w:abstractNumId w:val="0"/>
  </w:num>
  <w:num w:numId="19" w16cid:durableId="999315071">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590"/>
    <w:rsid w:val="00003245"/>
    <w:rsid w:val="0001454A"/>
    <w:rsid w:val="00014D32"/>
    <w:rsid w:val="00021A6B"/>
    <w:rsid w:val="000237DA"/>
    <w:rsid w:val="0002561A"/>
    <w:rsid w:val="00025B64"/>
    <w:rsid w:val="00032DC4"/>
    <w:rsid w:val="0003391F"/>
    <w:rsid w:val="00033A5A"/>
    <w:rsid w:val="0004365E"/>
    <w:rsid w:val="00044E65"/>
    <w:rsid w:val="00046349"/>
    <w:rsid w:val="00047E1A"/>
    <w:rsid w:val="0005106D"/>
    <w:rsid w:val="0005492B"/>
    <w:rsid w:val="00061C81"/>
    <w:rsid w:val="00064409"/>
    <w:rsid w:val="0006606A"/>
    <w:rsid w:val="0006754E"/>
    <w:rsid w:val="000731A0"/>
    <w:rsid w:val="000734ED"/>
    <w:rsid w:val="000779EC"/>
    <w:rsid w:val="00080FFE"/>
    <w:rsid w:val="00085A10"/>
    <w:rsid w:val="00090621"/>
    <w:rsid w:val="00093810"/>
    <w:rsid w:val="000A31FA"/>
    <w:rsid w:val="000A6B5D"/>
    <w:rsid w:val="000A6BA1"/>
    <w:rsid w:val="000A6FFA"/>
    <w:rsid w:val="000C0812"/>
    <w:rsid w:val="000C4083"/>
    <w:rsid w:val="000C618C"/>
    <w:rsid w:val="000D26BB"/>
    <w:rsid w:val="000E1AF5"/>
    <w:rsid w:val="000E5969"/>
    <w:rsid w:val="000F1AF2"/>
    <w:rsid w:val="000F1BB1"/>
    <w:rsid w:val="000F2986"/>
    <w:rsid w:val="000F5CEA"/>
    <w:rsid w:val="000F7463"/>
    <w:rsid w:val="001039E2"/>
    <w:rsid w:val="00103FF9"/>
    <w:rsid w:val="00122A01"/>
    <w:rsid w:val="00123D3C"/>
    <w:rsid w:val="00125527"/>
    <w:rsid w:val="0013107B"/>
    <w:rsid w:val="001311F0"/>
    <w:rsid w:val="00137465"/>
    <w:rsid w:val="00141723"/>
    <w:rsid w:val="00146CCA"/>
    <w:rsid w:val="001566ED"/>
    <w:rsid w:val="00156F51"/>
    <w:rsid w:val="00177D3F"/>
    <w:rsid w:val="001847BF"/>
    <w:rsid w:val="00190A88"/>
    <w:rsid w:val="00195E7F"/>
    <w:rsid w:val="001979E5"/>
    <w:rsid w:val="001A2BFD"/>
    <w:rsid w:val="001A79E8"/>
    <w:rsid w:val="001B1BFC"/>
    <w:rsid w:val="001B409E"/>
    <w:rsid w:val="001B7F50"/>
    <w:rsid w:val="001C47B8"/>
    <w:rsid w:val="001D2240"/>
    <w:rsid w:val="001D3C3A"/>
    <w:rsid w:val="001D7B73"/>
    <w:rsid w:val="001E6969"/>
    <w:rsid w:val="001F33F2"/>
    <w:rsid w:val="001F5B1A"/>
    <w:rsid w:val="001F7A13"/>
    <w:rsid w:val="002005C5"/>
    <w:rsid w:val="00204BDB"/>
    <w:rsid w:val="00226512"/>
    <w:rsid w:val="0022652D"/>
    <w:rsid w:val="00227E83"/>
    <w:rsid w:val="00227F13"/>
    <w:rsid w:val="00231ACF"/>
    <w:rsid w:val="00233048"/>
    <w:rsid w:val="00234DE9"/>
    <w:rsid w:val="00241505"/>
    <w:rsid w:val="002418A8"/>
    <w:rsid w:val="00245FD1"/>
    <w:rsid w:val="00246E34"/>
    <w:rsid w:val="00247A60"/>
    <w:rsid w:val="00254D52"/>
    <w:rsid w:val="002601C3"/>
    <w:rsid w:val="002639C4"/>
    <w:rsid w:val="00265826"/>
    <w:rsid w:val="0026780A"/>
    <w:rsid w:val="00274D8D"/>
    <w:rsid w:val="002767CB"/>
    <w:rsid w:val="00292323"/>
    <w:rsid w:val="00292F4D"/>
    <w:rsid w:val="002A009E"/>
    <w:rsid w:val="002A6DF4"/>
    <w:rsid w:val="002B53BD"/>
    <w:rsid w:val="002C1ECA"/>
    <w:rsid w:val="002C3E70"/>
    <w:rsid w:val="002C6E06"/>
    <w:rsid w:val="002D12A5"/>
    <w:rsid w:val="002E0E7F"/>
    <w:rsid w:val="002E50A2"/>
    <w:rsid w:val="002E5ACD"/>
    <w:rsid w:val="002F040F"/>
    <w:rsid w:val="002F1348"/>
    <w:rsid w:val="002F437C"/>
    <w:rsid w:val="002F6A84"/>
    <w:rsid w:val="002F6FDA"/>
    <w:rsid w:val="00300128"/>
    <w:rsid w:val="00300873"/>
    <w:rsid w:val="0030317F"/>
    <w:rsid w:val="0030492E"/>
    <w:rsid w:val="00314260"/>
    <w:rsid w:val="00316D38"/>
    <w:rsid w:val="00320781"/>
    <w:rsid w:val="00325C0F"/>
    <w:rsid w:val="0033405B"/>
    <w:rsid w:val="00337022"/>
    <w:rsid w:val="003374AB"/>
    <w:rsid w:val="00337A54"/>
    <w:rsid w:val="003450CB"/>
    <w:rsid w:val="0036016A"/>
    <w:rsid w:val="00365A9E"/>
    <w:rsid w:val="00367352"/>
    <w:rsid w:val="00372829"/>
    <w:rsid w:val="00373F75"/>
    <w:rsid w:val="00377058"/>
    <w:rsid w:val="003864E9"/>
    <w:rsid w:val="003A029D"/>
    <w:rsid w:val="003A13EF"/>
    <w:rsid w:val="003B4F08"/>
    <w:rsid w:val="003B684A"/>
    <w:rsid w:val="003C04D0"/>
    <w:rsid w:val="003C0FD9"/>
    <w:rsid w:val="003C1732"/>
    <w:rsid w:val="003D0269"/>
    <w:rsid w:val="003D1491"/>
    <w:rsid w:val="003D5CC6"/>
    <w:rsid w:val="003E0F88"/>
    <w:rsid w:val="003E1FC8"/>
    <w:rsid w:val="003F71D4"/>
    <w:rsid w:val="00401BD8"/>
    <w:rsid w:val="0041017E"/>
    <w:rsid w:val="00414328"/>
    <w:rsid w:val="004162FE"/>
    <w:rsid w:val="00416B0B"/>
    <w:rsid w:val="00422FB4"/>
    <w:rsid w:val="00425661"/>
    <w:rsid w:val="004353D3"/>
    <w:rsid w:val="00450385"/>
    <w:rsid w:val="00451D1F"/>
    <w:rsid w:val="00452B11"/>
    <w:rsid w:val="00452BA8"/>
    <w:rsid w:val="0045715F"/>
    <w:rsid w:val="0046028F"/>
    <w:rsid w:val="00461B69"/>
    <w:rsid w:val="00461EA0"/>
    <w:rsid w:val="004646D5"/>
    <w:rsid w:val="004748E5"/>
    <w:rsid w:val="00475AF4"/>
    <w:rsid w:val="004811AB"/>
    <w:rsid w:val="004873FC"/>
    <w:rsid w:val="004925AA"/>
    <w:rsid w:val="004A56A6"/>
    <w:rsid w:val="004A6479"/>
    <w:rsid w:val="004B2F58"/>
    <w:rsid w:val="004B5F09"/>
    <w:rsid w:val="004C5291"/>
    <w:rsid w:val="004C583A"/>
    <w:rsid w:val="004C77FC"/>
    <w:rsid w:val="004D7516"/>
    <w:rsid w:val="004F0909"/>
    <w:rsid w:val="004F3E3E"/>
    <w:rsid w:val="004F5624"/>
    <w:rsid w:val="004F59E2"/>
    <w:rsid w:val="004F703E"/>
    <w:rsid w:val="005024A7"/>
    <w:rsid w:val="00506539"/>
    <w:rsid w:val="0050743C"/>
    <w:rsid w:val="005119AB"/>
    <w:rsid w:val="00512149"/>
    <w:rsid w:val="005408A9"/>
    <w:rsid w:val="0054759A"/>
    <w:rsid w:val="005525DD"/>
    <w:rsid w:val="005563A4"/>
    <w:rsid w:val="00557221"/>
    <w:rsid w:val="005638CC"/>
    <w:rsid w:val="0057455B"/>
    <w:rsid w:val="00574EF5"/>
    <w:rsid w:val="005766A2"/>
    <w:rsid w:val="005901AA"/>
    <w:rsid w:val="00591A5D"/>
    <w:rsid w:val="00594829"/>
    <w:rsid w:val="005A1C84"/>
    <w:rsid w:val="005A3D4B"/>
    <w:rsid w:val="005B7590"/>
    <w:rsid w:val="005C1A87"/>
    <w:rsid w:val="005C24D1"/>
    <w:rsid w:val="005C2AAE"/>
    <w:rsid w:val="005C49CE"/>
    <w:rsid w:val="005D6328"/>
    <w:rsid w:val="005D77D6"/>
    <w:rsid w:val="005E0DA0"/>
    <w:rsid w:val="005E1E84"/>
    <w:rsid w:val="005E2CF5"/>
    <w:rsid w:val="005E70BA"/>
    <w:rsid w:val="005E7298"/>
    <w:rsid w:val="005F0071"/>
    <w:rsid w:val="005F3C4D"/>
    <w:rsid w:val="005F4469"/>
    <w:rsid w:val="005F7077"/>
    <w:rsid w:val="005F74C5"/>
    <w:rsid w:val="00601D97"/>
    <w:rsid w:val="006024BE"/>
    <w:rsid w:val="00605415"/>
    <w:rsid w:val="00611EC2"/>
    <w:rsid w:val="00613432"/>
    <w:rsid w:val="00614CA8"/>
    <w:rsid w:val="006153BE"/>
    <w:rsid w:val="00615BB3"/>
    <w:rsid w:val="0062058C"/>
    <w:rsid w:val="006206CA"/>
    <w:rsid w:val="00624634"/>
    <w:rsid w:val="006309FD"/>
    <w:rsid w:val="00633585"/>
    <w:rsid w:val="00636101"/>
    <w:rsid w:val="00641DC6"/>
    <w:rsid w:val="00645FED"/>
    <w:rsid w:val="0064709B"/>
    <w:rsid w:val="00647823"/>
    <w:rsid w:val="0065514B"/>
    <w:rsid w:val="006602A9"/>
    <w:rsid w:val="00660E3C"/>
    <w:rsid w:val="0066110A"/>
    <w:rsid w:val="00661F80"/>
    <w:rsid w:val="006657E8"/>
    <w:rsid w:val="0067201A"/>
    <w:rsid w:val="00673476"/>
    <w:rsid w:val="00674500"/>
    <w:rsid w:val="0067726C"/>
    <w:rsid w:val="00677325"/>
    <w:rsid w:val="00680E1A"/>
    <w:rsid w:val="00681A72"/>
    <w:rsid w:val="00694D82"/>
    <w:rsid w:val="00694DFA"/>
    <w:rsid w:val="0069553B"/>
    <w:rsid w:val="0069713A"/>
    <w:rsid w:val="0069727E"/>
    <w:rsid w:val="006B2A78"/>
    <w:rsid w:val="006B55A4"/>
    <w:rsid w:val="006B68BE"/>
    <w:rsid w:val="006C431F"/>
    <w:rsid w:val="006C7B81"/>
    <w:rsid w:val="006D1FDB"/>
    <w:rsid w:val="006D301A"/>
    <w:rsid w:val="006D40F7"/>
    <w:rsid w:val="006E3317"/>
    <w:rsid w:val="006E4743"/>
    <w:rsid w:val="006E5BF6"/>
    <w:rsid w:val="006F151A"/>
    <w:rsid w:val="006F19F8"/>
    <w:rsid w:val="006F478D"/>
    <w:rsid w:val="006F5394"/>
    <w:rsid w:val="006F5EC5"/>
    <w:rsid w:val="006F7364"/>
    <w:rsid w:val="00700C46"/>
    <w:rsid w:val="00702E04"/>
    <w:rsid w:val="00703B7C"/>
    <w:rsid w:val="00706B5B"/>
    <w:rsid w:val="00707FD3"/>
    <w:rsid w:val="00712A54"/>
    <w:rsid w:val="00713EC7"/>
    <w:rsid w:val="007155C8"/>
    <w:rsid w:val="007160D5"/>
    <w:rsid w:val="00717F4A"/>
    <w:rsid w:val="00722DDE"/>
    <w:rsid w:val="00732CFC"/>
    <w:rsid w:val="007422BB"/>
    <w:rsid w:val="0074435D"/>
    <w:rsid w:val="007531CF"/>
    <w:rsid w:val="00766360"/>
    <w:rsid w:val="00767F8B"/>
    <w:rsid w:val="0077186F"/>
    <w:rsid w:val="007749F4"/>
    <w:rsid w:val="00775B4F"/>
    <w:rsid w:val="00780457"/>
    <w:rsid w:val="00783618"/>
    <w:rsid w:val="0078617A"/>
    <w:rsid w:val="00791185"/>
    <w:rsid w:val="007A01C4"/>
    <w:rsid w:val="007A5681"/>
    <w:rsid w:val="007B19B2"/>
    <w:rsid w:val="007B5016"/>
    <w:rsid w:val="007B669D"/>
    <w:rsid w:val="007C085C"/>
    <w:rsid w:val="007C3A9F"/>
    <w:rsid w:val="007D178C"/>
    <w:rsid w:val="007D397B"/>
    <w:rsid w:val="007D5402"/>
    <w:rsid w:val="007D7094"/>
    <w:rsid w:val="007E0737"/>
    <w:rsid w:val="007E43BD"/>
    <w:rsid w:val="007F4267"/>
    <w:rsid w:val="008056A1"/>
    <w:rsid w:val="00810771"/>
    <w:rsid w:val="0081733F"/>
    <w:rsid w:val="0082008C"/>
    <w:rsid w:val="0082357C"/>
    <w:rsid w:val="00834789"/>
    <w:rsid w:val="00836388"/>
    <w:rsid w:val="00837966"/>
    <w:rsid w:val="00840145"/>
    <w:rsid w:val="00842F0C"/>
    <w:rsid w:val="00855354"/>
    <w:rsid w:val="00855C39"/>
    <w:rsid w:val="00860C4A"/>
    <w:rsid w:val="008643F5"/>
    <w:rsid w:val="0086454E"/>
    <w:rsid w:val="008670D9"/>
    <w:rsid w:val="008739C6"/>
    <w:rsid w:val="00874FDA"/>
    <w:rsid w:val="008757CA"/>
    <w:rsid w:val="00876E81"/>
    <w:rsid w:val="00882165"/>
    <w:rsid w:val="008860DF"/>
    <w:rsid w:val="00892AB3"/>
    <w:rsid w:val="008A2A02"/>
    <w:rsid w:val="008A77DE"/>
    <w:rsid w:val="008B7646"/>
    <w:rsid w:val="008B7C8E"/>
    <w:rsid w:val="008C13AA"/>
    <w:rsid w:val="008C15DE"/>
    <w:rsid w:val="008C17ED"/>
    <w:rsid w:val="008C1A33"/>
    <w:rsid w:val="008D218C"/>
    <w:rsid w:val="008D4BE7"/>
    <w:rsid w:val="008D57E8"/>
    <w:rsid w:val="008D6221"/>
    <w:rsid w:val="008F1D0F"/>
    <w:rsid w:val="008F3133"/>
    <w:rsid w:val="009023EB"/>
    <w:rsid w:val="00917D1E"/>
    <w:rsid w:val="00922C5D"/>
    <w:rsid w:val="00926887"/>
    <w:rsid w:val="00933F23"/>
    <w:rsid w:val="0093460E"/>
    <w:rsid w:val="00940C71"/>
    <w:rsid w:val="00942A1C"/>
    <w:rsid w:val="0094326F"/>
    <w:rsid w:val="009457D8"/>
    <w:rsid w:val="00945FF3"/>
    <w:rsid w:val="009506B7"/>
    <w:rsid w:val="009673FF"/>
    <w:rsid w:val="00967DF9"/>
    <w:rsid w:val="00972F65"/>
    <w:rsid w:val="00974D7E"/>
    <w:rsid w:val="0097538E"/>
    <w:rsid w:val="00977495"/>
    <w:rsid w:val="00977ECD"/>
    <w:rsid w:val="00980CEF"/>
    <w:rsid w:val="00981D43"/>
    <w:rsid w:val="00984CC7"/>
    <w:rsid w:val="00991523"/>
    <w:rsid w:val="009927D4"/>
    <w:rsid w:val="009956AE"/>
    <w:rsid w:val="009A394E"/>
    <w:rsid w:val="009A50CC"/>
    <w:rsid w:val="009A5F77"/>
    <w:rsid w:val="009B030A"/>
    <w:rsid w:val="009B07DF"/>
    <w:rsid w:val="009B1EA9"/>
    <w:rsid w:val="009B3D4F"/>
    <w:rsid w:val="009B5C83"/>
    <w:rsid w:val="009C2708"/>
    <w:rsid w:val="009C44D8"/>
    <w:rsid w:val="009D05CE"/>
    <w:rsid w:val="009D4058"/>
    <w:rsid w:val="009E0EF2"/>
    <w:rsid w:val="009E2289"/>
    <w:rsid w:val="009E66B7"/>
    <w:rsid w:val="009E78EE"/>
    <w:rsid w:val="009F156A"/>
    <w:rsid w:val="009F7143"/>
    <w:rsid w:val="009F7DC5"/>
    <w:rsid w:val="00A01016"/>
    <w:rsid w:val="00A05472"/>
    <w:rsid w:val="00A106C7"/>
    <w:rsid w:val="00A1333B"/>
    <w:rsid w:val="00A13442"/>
    <w:rsid w:val="00A13C64"/>
    <w:rsid w:val="00A21F9F"/>
    <w:rsid w:val="00A23D9E"/>
    <w:rsid w:val="00A25052"/>
    <w:rsid w:val="00A274BA"/>
    <w:rsid w:val="00A312D7"/>
    <w:rsid w:val="00A32A83"/>
    <w:rsid w:val="00A357F3"/>
    <w:rsid w:val="00A413C6"/>
    <w:rsid w:val="00A42860"/>
    <w:rsid w:val="00A44A29"/>
    <w:rsid w:val="00A467D1"/>
    <w:rsid w:val="00A46816"/>
    <w:rsid w:val="00A47F67"/>
    <w:rsid w:val="00A502CA"/>
    <w:rsid w:val="00A64D43"/>
    <w:rsid w:val="00A650D7"/>
    <w:rsid w:val="00A67083"/>
    <w:rsid w:val="00A7102E"/>
    <w:rsid w:val="00A750F7"/>
    <w:rsid w:val="00A82383"/>
    <w:rsid w:val="00A8532B"/>
    <w:rsid w:val="00A914E0"/>
    <w:rsid w:val="00AA1198"/>
    <w:rsid w:val="00AA18FF"/>
    <w:rsid w:val="00AA2B7C"/>
    <w:rsid w:val="00AA5235"/>
    <w:rsid w:val="00AA6235"/>
    <w:rsid w:val="00AB4B15"/>
    <w:rsid w:val="00AC406E"/>
    <w:rsid w:val="00AC4160"/>
    <w:rsid w:val="00AC4661"/>
    <w:rsid w:val="00AD364C"/>
    <w:rsid w:val="00AD4F68"/>
    <w:rsid w:val="00AD7E8D"/>
    <w:rsid w:val="00AE0E25"/>
    <w:rsid w:val="00AE1DC0"/>
    <w:rsid w:val="00AE29DB"/>
    <w:rsid w:val="00AE4A3E"/>
    <w:rsid w:val="00AE5A37"/>
    <w:rsid w:val="00AE6FCB"/>
    <w:rsid w:val="00AE7470"/>
    <w:rsid w:val="00AF0B2F"/>
    <w:rsid w:val="00AF1478"/>
    <w:rsid w:val="00AF1750"/>
    <w:rsid w:val="00AF5555"/>
    <w:rsid w:val="00B00048"/>
    <w:rsid w:val="00B018E5"/>
    <w:rsid w:val="00B038D3"/>
    <w:rsid w:val="00B0652B"/>
    <w:rsid w:val="00B11760"/>
    <w:rsid w:val="00B20B83"/>
    <w:rsid w:val="00B220BE"/>
    <w:rsid w:val="00B227F0"/>
    <w:rsid w:val="00B411E3"/>
    <w:rsid w:val="00B42498"/>
    <w:rsid w:val="00B4314D"/>
    <w:rsid w:val="00B61765"/>
    <w:rsid w:val="00B62F1A"/>
    <w:rsid w:val="00B75CCB"/>
    <w:rsid w:val="00B775AC"/>
    <w:rsid w:val="00B81B21"/>
    <w:rsid w:val="00B87B5B"/>
    <w:rsid w:val="00B93170"/>
    <w:rsid w:val="00B978C8"/>
    <w:rsid w:val="00BA35C4"/>
    <w:rsid w:val="00BA40E5"/>
    <w:rsid w:val="00BB44CD"/>
    <w:rsid w:val="00BB7634"/>
    <w:rsid w:val="00BC086C"/>
    <w:rsid w:val="00BC489D"/>
    <w:rsid w:val="00BC4A6C"/>
    <w:rsid w:val="00BD4011"/>
    <w:rsid w:val="00BD623E"/>
    <w:rsid w:val="00BE1DCA"/>
    <w:rsid w:val="00BE368C"/>
    <w:rsid w:val="00BE66CA"/>
    <w:rsid w:val="00BE7EC1"/>
    <w:rsid w:val="00BF2A5E"/>
    <w:rsid w:val="00BF2BE4"/>
    <w:rsid w:val="00BF4E5B"/>
    <w:rsid w:val="00C02A37"/>
    <w:rsid w:val="00C04052"/>
    <w:rsid w:val="00C04667"/>
    <w:rsid w:val="00C05225"/>
    <w:rsid w:val="00C07ABD"/>
    <w:rsid w:val="00C154F4"/>
    <w:rsid w:val="00C17B34"/>
    <w:rsid w:val="00C301F3"/>
    <w:rsid w:val="00C314A4"/>
    <w:rsid w:val="00C32E73"/>
    <w:rsid w:val="00C3755A"/>
    <w:rsid w:val="00C40949"/>
    <w:rsid w:val="00C40C7A"/>
    <w:rsid w:val="00C4510C"/>
    <w:rsid w:val="00C47E33"/>
    <w:rsid w:val="00C52BDA"/>
    <w:rsid w:val="00C55109"/>
    <w:rsid w:val="00C60ACA"/>
    <w:rsid w:val="00C654A4"/>
    <w:rsid w:val="00C72610"/>
    <w:rsid w:val="00C758E1"/>
    <w:rsid w:val="00C76537"/>
    <w:rsid w:val="00C8041B"/>
    <w:rsid w:val="00C81AA8"/>
    <w:rsid w:val="00C823B1"/>
    <w:rsid w:val="00C91114"/>
    <w:rsid w:val="00C96896"/>
    <w:rsid w:val="00CA3BD7"/>
    <w:rsid w:val="00CA51FE"/>
    <w:rsid w:val="00CB0AF5"/>
    <w:rsid w:val="00CB1994"/>
    <w:rsid w:val="00CB2FD3"/>
    <w:rsid w:val="00CB420A"/>
    <w:rsid w:val="00CB60D0"/>
    <w:rsid w:val="00CC244B"/>
    <w:rsid w:val="00CC3FE1"/>
    <w:rsid w:val="00CD0183"/>
    <w:rsid w:val="00CD131D"/>
    <w:rsid w:val="00CE00C9"/>
    <w:rsid w:val="00CE506D"/>
    <w:rsid w:val="00CE71CF"/>
    <w:rsid w:val="00CE7BD9"/>
    <w:rsid w:val="00CF2D45"/>
    <w:rsid w:val="00CF3B39"/>
    <w:rsid w:val="00CF3C6F"/>
    <w:rsid w:val="00CF5C73"/>
    <w:rsid w:val="00CF703D"/>
    <w:rsid w:val="00CF7AF0"/>
    <w:rsid w:val="00CF7BE9"/>
    <w:rsid w:val="00D00E8F"/>
    <w:rsid w:val="00D01B25"/>
    <w:rsid w:val="00D03289"/>
    <w:rsid w:val="00D05D95"/>
    <w:rsid w:val="00D10B8A"/>
    <w:rsid w:val="00D14EF7"/>
    <w:rsid w:val="00D15516"/>
    <w:rsid w:val="00D167F2"/>
    <w:rsid w:val="00D21997"/>
    <w:rsid w:val="00D268FD"/>
    <w:rsid w:val="00D26DFB"/>
    <w:rsid w:val="00D33AF4"/>
    <w:rsid w:val="00D37E6C"/>
    <w:rsid w:val="00D425A6"/>
    <w:rsid w:val="00D45F02"/>
    <w:rsid w:val="00D51D54"/>
    <w:rsid w:val="00D53095"/>
    <w:rsid w:val="00D60820"/>
    <w:rsid w:val="00D61441"/>
    <w:rsid w:val="00D6264C"/>
    <w:rsid w:val="00D62706"/>
    <w:rsid w:val="00D6463C"/>
    <w:rsid w:val="00D75FBF"/>
    <w:rsid w:val="00D85FDF"/>
    <w:rsid w:val="00D869EB"/>
    <w:rsid w:val="00D935A4"/>
    <w:rsid w:val="00D93744"/>
    <w:rsid w:val="00D945FB"/>
    <w:rsid w:val="00DB1F97"/>
    <w:rsid w:val="00DB5265"/>
    <w:rsid w:val="00DC08DF"/>
    <w:rsid w:val="00DC220D"/>
    <w:rsid w:val="00DC22CC"/>
    <w:rsid w:val="00DC2D66"/>
    <w:rsid w:val="00DC4109"/>
    <w:rsid w:val="00DD0ACD"/>
    <w:rsid w:val="00DD2875"/>
    <w:rsid w:val="00DD4064"/>
    <w:rsid w:val="00DD4168"/>
    <w:rsid w:val="00DD544B"/>
    <w:rsid w:val="00DD6EF8"/>
    <w:rsid w:val="00DF5035"/>
    <w:rsid w:val="00E008BC"/>
    <w:rsid w:val="00E12448"/>
    <w:rsid w:val="00E21707"/>
    <w:rsid w:val="00E3145A"/>
    <w:rsid w:val="00E3147A"/>
    <w:rsid w:val="00E37A90"/>
    <w:rsid w:val="00E37CA6"/>
    <w:rsid w:val="00E40FC7"/>
    <w:rsid w:val="00E46A94"/>
    <w:rsid w:val="00E478DC"/>
    <w:rsid w:val="00E522BC"/>
    <w:rsid w:val="00E52AB7"/>
    <w:rsid w:val="00E60A9F"/>
    <w:rsid w:val="00E65832"/>
    <w:rsid w:val="00E8106B"/>
    <w:rsid w:val="00E83D22"/>
    <w:rsid w:val="00E85B1C"/>
    <w:rsid w:val="00E9057A"/>
    <w:rsid w:val="00E91D95"/>
    <w:rsid w:val="00E9258A"/>
    <w:rsid w:val="00E9266C"/>
    <w:rsid w:val="00E92EEB"/>
    <w:rsid w:val="00E93DC7"/>
    <w:rsid w:val="00E94046"/>
    <w:rsid w:val="00E95AAA"/>
    <w:rsid w:val="00EA0CE6"/>
    <w:rsid w:val="00EA2614"/>
    <w:rsid w:val="00EB1DAF"/>
    <w:rsid w:val="00EB25FF"/>
    <w:rsid w:val="00EB32A7"/>
    <w:rsid w:val="00EB6899"/>
    <w:rsid w:val="00EC0B3C"/>
    <w:rsid w:val="00EC3B08"/>
    <w:rsid w:val="00EC560F"/>
    <w:rsid w:val="00ED6405"/>
    <w:rsid w:val="00EE6D3E"/>
    <w:rsid w:val="00EE7775"/>
    <w:rsid w:val="00EF0C9D"/>
    <w:rsid w:val="00EF2446"/>
    <w:rsid w:val="00EF653A"/>
    <w:rsid w:val="00F012C4"/>
    <w:rsid w:val="00F0182A"/>
    <w:rsid w:val="00F02712"/>
    <w:rsid w:val="00F055BA"/>
    <w:rsid w:val="00F06571"/>
    <w:rsid w:val="00F12116"/>
    <w:rsid w:val="00F12178"/>
    <w:rsid w:val="00F23537"/>
    <w:rsid w:val="00F2371C"/>
    <w:rsid w:val="00F35B3B"/>
    <w:rsid w:val="00F36987"/>
    <w:rsid w:val="00F36C52"/>
    <w:rsid w:val="00F41148"/>
    <w:rsid w:val="00F419EA"/>
    <w:rsid w:val="00F42380"/>
    <w:rsid w:val="00F42629"/>
    <w:rsid w:val="00F427C1"/>
    <w:rsid w:val="00F45658"/>
    <w:rsid w:val="00F53CB4"/>
    <w:rsid w:val="00F61923"/>
    <w:rsid w:val="00F642A5"/>
    <w:rsid w:val="00F654E1"/>
    <w:rsid w:val="00F6553E"/>
    <w:rsid w:val="00F70BA7"/>
    <w:rsid w:val="00F72B98"/>
    <w:rsid w:val="00F75DF1"/>
    <w:rsid w:val="00F7724A"/>
    <w:rsid w:val="00F8158A"/>
    <w:rsid w:val="00F84FAD"/>
    <w:rsid w:val="00F86A3B"/>
    <w:rsid w:val="00F87EF3"/>
    <w:rsid w:val="00F91E73"/>
    <w:rsid w:val="00F96B70"/>
    <w:rsid w:val="00FA1825"/>
    <w:rsid w:val="00FA306D"/>
    <w:rsid w:val="00FA3D93"/>
    <w:rsid w:val="00FB3D47"/>
    <w:rsid w:val="00FB6D84"/>
    <w:rsid w:val="00FB74DE"/>
    <w:rsid w:val="00FB76F0"/>
    <w:rsid w:val="00FC3567"/>
    <w:rsid w:val="00FC6BD1"/>
    <w:rsid w:val="00FE0C03"/>
    <w:rsid w:val="00FE1D4B"/>
    <w:rsid w:val="00FE6E3A"/>
    <w:rsid w:val="00FF45A6"/>
    <w:rsid w:val="00FF50CD"/>
    <w:rsid w:val="00FF6B4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9D2CC"/>
  <w15:docId w15:val="{8CB74470-A4CA-4B05-9CC0-A98B3DBE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B69"/>
    <w:pPr>
      <w:spacing w:before="240" w:after="240" w:line="360" w:lineRule="auto"/>
      <w:jc w:val="both"/>
    </w:pPr>
    <w:rPr>
      <w:rFonts w:ascii="Century Gothic" w:hAnsi="Century Gothic"/>
      <w:sz w:val="20"/>
      <w:lang w:val="es-ES"/>
    </w:rPr>
  </w:style>
  <w:style w:type="paragraph" w:styleId="Ttulo1">
    <w:name w:val="heading 1"/>
    <w:basedOn w:val="Normal"/>
    <w:next w:val="Normal"/>
    <w:link w:val="Ttulo1Car"/>
    <w:uiPriority w:val="9"/>
    <w:qFormat/>
    <w:rsid w:val="000A6B5D"/>
    <w:pPr>
      <w:keepNext/>
      <w:keepLines/>
      <w:numPr>
        <w:numId w:val="1"/>
      </w:numPr>
      <w:shd w:val="clear" w:color="auto" w:fill="FFFFFF" w:themeFill="background1"/>
      <w:jc w:val="left"/>
      <w:outlineLvl w:val="0"/>
    </w:pPr>
    <w:rPr>
      <w:rFonts w:eastAsiaTheme="majorEastAsia" w:cstheme="majorBidi"/>
      <w:b/>
      <w:bCs/>
      <w:caps/>
      <w:szCs w:val="28"/>
    </w:rPr>
  </w:style>
  <w:style w:type="paragraph" w:styleId="Ttulo2">
    <w:name w:val="heading 2"/>
    <w:basedOn w:val="Normal"/>
    <w:next w:val="Normal"/>
    <w:link w:val="Ttulo2Car"/>
    <w:uiPriority w:val="9"/>
    <w:unhideWhenUsed/>
    <w:qFormat/>
    <w:rsid w:val="00C52BDA"/>
    <w:pPr>
      <w:keepNext/>
      <w:keepLines/>
      <w:numPr>
        <w:ilvl w:val="1"/>
        <w:numId w:val="1"/>
      </w:numPr>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C52BDA"/>
    <w:pPr>
      <w:keepNext/>
      <w:keepLines/>
      <w:numPr>
        <w:ilvl w:val="2"/>
        <w:numId w:val="1"/>
      </w:numPr>
      <w:spacing w:line="240" w:lineRule="auto"/>
      <w:outlineLvl w:val="2"/>
    </w:pPr>
    <w:rPr>
      <w:rFonts w:eastAsiaTheme="majorEastAsia" w:cstheme="majorBidi"/>
      <w:b/>
      <w:bCs/>
    </w:rPr>
  </w:style>
  <w:style w:type="paragraph" w:styleId="Ttulo4">
    <w:name w:val="heading 4"/>
    <w:basedOn w:val="Normal"/>
    <w:next w:val="Normal"/>
    <w:link w:val="Ttulo4Car"/>
    <w:uiPriority w:val="9"/>
    <w:unhideWhenUsed/>
    <w:qFormat/>
    <w:rsid w:val="005B7590"/>
    <w:pPr>
      <w:keepNext/>
      <w:keepLines/>
      <w:numPr>
        <w:ilvl w:val="3"/>
        <w:numId w:val="1"/>
      </w:numPr>
      <w:outlineLvl w:val="3"/>
    </w:pPr>
    <w:rPr>
      <w:rFonts w:eastAsiaTheme="majorEastAsia" w:cstheme="majorBidi"/>
      <w:b/>
      <w:bCs/>
      <w:iCs/>
    </w:rPr>
  </w:style>
  <w:style w:type="paragraph" w:styleId="Ttulo5">
    <w:name w:val="heading 5"/>
    <w:basedOn w:val="Normal"/>
    <w:next w:val="Normal"/>
    <w:link w:val="Ttulo5Car"/>
    <w:uiPriority w:val="9"/>
    <w:semiHidden/>
    <w:unhideWhenUsed/>
    <w:qFormat/>
    <w:rsid w:val="005B7590"/>
    <w:pPr>
      <w:keepNext/>
      <w:keepLines/>
      <w:numPr>
        <w:ilvl w:val="4"/>
        <w:numId w:val="1"/>
      </w:numPr>
      <w:spacing w:before="200"/>
      <w:outlineLvl w:val="4"/>
    </w:pPr>
    <w:rPr>
      <w:rFonts w:eastAsiaTheme="majorEastAsia" w:cstheme="majorBidi"/>
      <w:b/>
    </w:rPr>
  </w:style>
  <w:style w:type="paragraph" w:styleId="Ttulo6">
    <w:name w:val="heading 6"/>
    <w:basedOn w:val="Normal"/>
    <w:next w:val="Normal"/>
    <w:link w:val="Ttulo6Car"/>
    <w:uiPriority w:val="9"/>
    <w:semiHidden/>
    <w:unhideWhenUsed/>
    <w:qFormat/>
    <w:rsid w:val="005B759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5B759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5B759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5B759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clara-nfasis1">
    <w:name w:val="Light Grid Accent 1"/>
    <w:basedOn w:val="Tablanormal"/>
    <w:uiPriority w:val="62"/>
    <w:rsid w:val="00A13C64"/>
    <w:pPr>
      <w:spacing w:after="0" w:line="240" w:lineRule="auto"/>
      <w:jc w:val="center"/>
    </w:pPr>
    <w:rPr>
      <w:color w:val="17365D" w:themeColor="text2" w:themeShade="BF"/>
      <w:sz w:val="16"/>
    </w:rPr>
    <w:tblPr>
      <w:tblStyleRowBandSize w:val="1"/>
      <w:tblStyleColBandSize w:val="1"/>
      <w:jc w:val="center"/>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Pr>
    <w:trPr>
      <w:jc w:val="center"/>
    </w:trPr>
    <w:tcPr>
      <w:vAlign w:val="cente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aconcuadrcula">
    <w:name w:val="Table Grid"/>
    <w:basedOn w:val="Tablanormal"/>
    <w:uiPriority w:val="39"/>
    <w:rsid w:val="00665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0A6B5D"/>
    <w:rPr>
      <w:rFonts w:ascii="Century Gothic" w:eastAsiaTheme="majorEastAsia" w:hAnsi="Century Gothic" w:cstheme="majorBidi"/>
      <w:b/>
      <w:bCs/>
      <w:caps/>
      <w:sz w:val="20"/>
      <w:szCs w:val="28"/>
      <w:shd w:val="clear" w:color="auto" w:fill="FFFFFF" w:themeFill="background1"/>
      <w:lang w:val="es-ES"/>
    </w:rPr>
  </w:style>
  <w:style w:type="character" w:customStyle="1" w:styleId="Ttulo2Car">
    <w:name w:val="Título 2 Car"/>
    <w:basedOn w:val="Fuentedeprrafopredeter"/>
    <w:link w:val="Ttulo2"/>
    <w:uiPriority w:val="9"/>
    <w:rsid w:val="00C52BDA"/>
    <w:rPr>
      <w:rFonts w:ascii="Century Gothic" w:eastAsiaTheme="majorEastAsia" w:hAnsi="Century Gothic" w:cstheme="majorBidi"/>
      <w:b/>
      <w:bCs/>
      <w:sz w:val="20"/>
      <w:szCs w:val="26"/>
      <w:lang w:val="es-ES"/>
    </w:rPr>
  </w:style>
  <w:style w:type="character" w:customStyle="1" w:styleId="Ttulo3Car">
    <w:name w:val="Título 3 Car"/>
    <w:basedOn w:val="Fuentedeprrafopredeter"/>
    <w:link w:val="Ttulo3"/>
    <w:uiPriority w:val="9"/>
    <w:rsid w:val="00C52BDA"/>
    <w:rPr>
      <w:rFonts w:ascii="Century Gothic" w:eastAsiaTheme="majorEastAsia" w:hAnsi="Century Gothic" w:cstheme="majorBidi"/>
      <w:b/>
      <w:bCs/>
      <w:sz w:val="20"/>
      <w:lang w:val="es-ES"/>
    </w:rPr>
  </w:style>
  <w:style w:type="character" w:customStyle="1" w:styleId="Ttulo4Car">
    <w:name w:val="Título 4 Car"/>
    <w:basedOn w:val="Fuentedeprrafopredeter"/>
    <w:link w:val="Ttulo4"/>
    <w:uiPriority w:val="9"/>
    <w:rsid w:val="005B7590"/>
    <w:rPr>
      <w:rFonts w:ascii="Century Gothic" w:eastAsiaTheme="majorEastAsia" w:hAnsi="Century Gothic" w:cstheme="majorBidi"/>
      <w:b/>
      <w:bCs/>
      <w:iCs/>
      <w:sz w:val="20"/>
      <w:lang w:val="es-ES"/>
    </w:rPr>
  </w:style>
  <w:style w:type="character" w:customStyle="1" w:styleId="Ttulo5Car">
    <w:name w:val="Título 5 Car"/>
    <w:basedOn w:val="Fuentedeprrafopredeter"/>
    <w:link w:val="Ttulo5"/>
    <w:uiPriority w:val="9"/>
    <w:semiHidden/>
    <w:rsid w:val="005B7590"/>
    <w:rPr>
      <w:rFonts w:ascii="Century Gothic" w:eastAsiaTheme="majorEastAsia" w:hAnsi="Century Gothic" w:cstheme="majorBidi"/>
      <w:b/>
      <w:sz w:val="20"/>
      <w:lang w:val="es-ES"/>
    </w:rPr>
  </w:style>
  <w:style w:type="character" w:customStyle="1" w:styleId="Ttulo6Car">
    <w:name w:val="Título 6 Car"/>
    <w:basedOn w:val="Fuentedeprrafopredeter"/>
    <w:link w:val="Ttulo6"/>
    <w:uiPriority w:val="9"/>
    <w:semiHidden/>
    <w:rsid w:val="005B7590"/>
    <w:rPr>
      <w:rFonts w:asciiTheme="majorHAnsi" w:eastAsiaTheme="majorEastAsia" w:hAnsiTheme="majorHAnsi" w:cstheme="majorBidi"/>
      <w:i/>
      <w:iCs/>
      <w:color w:val="243F60" w:themeColor="accent1" w:themeShade="7F"/>
      <w:sz w:val="20"/>
      <w:lang w:val="es-ES"/>
    </w:rPr>
  </w:style>
  <w:style w:type="character" w:customStyle="1" w:styleId="Ttulo7Car">
    <w:name w:val="Título 7 Car"/>
    <w:basedOn w:val="Fuentedeprrafopredeter"/>
    <w:link w:val="Ttulo7"/>
    <w:uiPriority w:val="9"/>
    <w:semiHidden/>
    <w:rsid w:val="005B7590"/>
    <w:rPr>
      <w:rFonts w:asciiTheme="majorHAnsi" w:eastAsiaTheme="majorEastAsia" w:hAnsiTheme="majorHAnsi" w:cstheme="majorBidi"/>
      <w:i/>
      <w:iCs/>
      <w:color w:val="404040" w:themeColor="text1" w:themeTint="BF"/>
      <w:sz w:val="20"/>
      <w:lang w:val="es-ES"/>
    </w:rPr>
  </w:style>
  <w:style w:type="character" w:customStyle="1" w:styleId="Ttulo8Car">
    <w:name w:val="Título 8 Car"/>
    <w:basedOn w:val="Fuentedeprrafopredeter"/>
    <w:link w:val="Ttulo8"/>
    <w:uiPriority w:val="9"/>
    <w:semiHidden/>
    <w:rsid w:val="005B7590"/>
    <w:rPr>
      <w:rFonts w:asciiTheme="majorHAnsi" w:eastAsiaTheme="majorEastAsia" w:hAnsiTheme="majorHAnsi" w:cstheme="majorBidi"/>
      <w:color w:val="404040" w:themeColor="text1" w:themeTint="BF"/>
      <w:sz w:val="20"/>
      <w:szCs w:val="20"/>
      <w:lang w:val="es-ES"/>
    </w:rPr>
  </w:style>
  <w:style w:type="character" w:customStyle="1" w:styleId="Ttulo9Car">
    <w:name w:val="Título 9 Car"/>
    <w:basedOn w:val="Fuentedeprrafopredeter"/>
    <w:link w:val="Ttulo9"/>
    <w:uiPriority w:val="9"/>
    <w:semiHidden/>
    <w:rsid w:val="005B7590"/>
    <w:rPr>
      <w:rFonts w:asciiTheme="majorHAnsi" w:eastAsiaTheme="majorEastAsia" w:hAnsiTheme="majorHAnsi" w:cstheme="majorBidi"/>
      <w:i/>
      <w:iCs/>
      <w:color w:val="404040" w:themeColor="text1" w:themeTint="BF"/>
      <w:sz w:val="20"/>
      <w:szCs w:val="20"/>
      <w:lang w:val="es-ES"/>
    </w:rPr>
  </w:style>
  <w:style w:type="paragraph" w:customStyle="1" w:styleId="Tabla">
    <w:name w:val="Tabla"/>
    <w:basedOn w:val="Normal"/>
    <w:qFormat/>
    <w:rsid w:val="002C3E70"/>
    <w:pPr>
      <w:spacing w:before="0" w:after="0" w:line="240" w:lineRule="auto"/>
    </w:pPr>
    <w:rPr>
      <w:lang w:val="es-EC"/>
    </w:rPr>
  </w:style>
  <w:style w:type="paragraph" w:styleId="Encabezado">
    <w:name w:val="header"/>
    <w:basedOn w:val="Normal"/>
    <w:link w:val="EncabezadoCar"/>
    <w:uiPriority w:val="99"/>
    <w:unhideWhenUsed/>
    <w:rsid w:val="005B759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B7590"/>
    <w:rPr>
      <w:rFonts w:ascii="Century Gothic" w:hAnsi="Century Gothic"/>
      <w:sz w:val="20"/>
      <w:lang w:val="es-ES"/>
    </w:rPr>
  </w:style>
  <w:style w:type="paragraph" w:styleId="Piedepgina">
    <w:name w:val="footer"/>
    <w:basedOn w:val="Normal"/>
    <w:link w:val="PiedepginaCar"/>
    <w:uiPriority w:val="99"/>
    <w:unhideWhenUsed/>
    <w:rsid w:val="005B759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B7590"/>
    <w:rPr>
      <w:rFonts w:ascii="Century Gothic" w:hAnsi="Century Gothic"/>
      <w:sz w:val="20"/>
      <w:lang w:val="es-ES"/>
    </w:rPr>
  </w:style>
  <w:style w:type="paragraph" w:styleId="Textodeglobo">
    <w:name w:val="Balloon Text"/>
    <w:basedOn w:val="Normal"/>
    <w:link w:val="TextodegloboCar"/>
    <w:uiPriority w:val="99"/>
    <w:semiHidden/>
    <w:unhideWhenUsed/>
    <w:rsid w:val="0026780A"/>
    <w:pPr>
      <w:spacing w:line="240" w:lineRule="auto"/>
    </w:pPr>
    <w:rPr>
      <w:rFonts w:ascii="Tahoma" w:hAnsi="Tahoma" w:cs="Tahoma"/>
      <w:szCs w:val="16"/>
    </w:rPr>
  </w:style>
  <w:style w:type="character" w:customStyle="1" w:styleId="TextodegloboCar">
    <w:name w:val="Texto de globo Car"/>
    <w:basedOn w:val="Fuentedeprrafopredeter"/>
    <w:link w:val="Textodeglobo"/>
    <w:uiPriority w:val="99"/>
    <w:semiHidden/>
    <w:rsid w:val="0026780A"/>
    <w:rPr>
      <w:rFonts w:ascii="Tahoma" w:hAnsi="Tahoma" w:cs="Tahoma"/>
      <w:sz w:val="16"/>
      <w:szCs w:val="16"/>
      <w:lang w:val="es-ES"/>
    </w:rPr>
  </w:style>
  <w:style w:type="paragraph" w:styleId="Ttulo">
    <w:name w:val="Title"/>
    <w:basedOn w:val="Normal"/>
    <w:next w:val="Normal"/>
    <w:link w:val="TtuloCar"/>
    <w:uiPriority w:val="10"/>
    <w:qFormat/>
    <w:rsid w:val="00BC489D"/>
    <w:pPr>
      <w:contextualSpacing/>
      <w:jc w:val="center"/>
    </w:pPr>
    <w:rPr>
      <w:rFonts w:eastAsiaTheme="majorEastAsia" w:cstheme="majorBidi"/>
      <w:b/>
      <w:caps/>
      <w:spacing w:val="5"/>
      <w:kern w:val="28"/>
      <w:sz w:val="24"/>
      <w:szCs w:val="52"/>
    </w:rPr>
  </w:style>
  <w:style w:type="character" w:customStyle="1" w:styleId="TtuloCar">
    <w:name w:val="Título Car"/>
    <w:basedOn w:val="Fuentedeprrafopredeter"/>
    <w:link w:val="Ttulo"/>
    <w:uiPriority w:val="10"/>
    <w:rsid w:val="00BC489D"/>
    <w:rPr>
      <w:rFonts w:ascii="Century Gothic" w:eastAsiaTheme="majorEastAsia" w:hAnsi="Century Gothic" w:cstheme="majorBidi"/>
      <w:b/>
      <w:caps/>
      <w:spacing w:val="5"/>
      <w:kern w:val="28"/>
      <w:sz w:val="24"/>
      <w:szCs w:val="52"/>
      <w:lang w:val="es-ES"/>
    </w:rPr>
  </w:style>
  <w:style w:type="paragraph" w:styleId="Subttulo">
    <w:name w:val="Subtitle"/>
    <w:basedOn w:val="Normal"/>
    <w:next w:val="Normal"/>
    <w:link w:val="SubttuloCar"/>
    <w:uiPriority w:val="11"/>
    <w:qFormat/>
    <w:rsid w:val="0026780A"/>
    <w:pPr>
      <w:numPr>
        <w:ilvl w:val="1"/>
      </w:numPr>
    </w:pPr>
    <w:rPr>
      <w:rFonts w:eastAsiaTheme="majorEastAsia" w:cstheme="majorBidi"/>
      <w:b/>
      <w:iCs/>
      <w:spacing w:val="15"/>
      <w:sz w:val="22"/>
      <w:szCs w:val="24"/>
    </w:rPr>
  </w:style>
  <w:style w:type="character" w:customStyle="1" w:styleId="SubttuloCar">
    <w:name w:val="Subtítulo Car"/>
    <w:basedOn w:val="Fuentedeprrafopredeter"/>
    <w:link w:val="Subttulo"/>
    <w:uiPriority w:val="11"/>
    <w:rsid w:val="0026780A"/>
    <w:rPr>
      <w:rFonts w:ascii="Century Gothic" w:eastAsiaTheme="majorEastAsia" w:hAnsi="Century Gothic" w:cstheme="majorBidi"/>
      <w:b/>
      <w:iCs/>
      <w:spacing w:val="15"/>
      <w:szCs w:val="24"/>
      <w:lang w:val="es-ES"/>
    </w:rPr>
  </w:style>
  <w:style w:type="paragraph" w:customStyle="1" w:styleId="Ttulo1-Portada">
    <w:name w:val="Título 1 - Portada"/>
    <w:basedOn w:val="Normal"/>
    <w:qFormat/>
    <w:rsid w:val="005638CC"/>
    <w:pPr>
      <w:spacing w:line="240" w:lineRule="auto"/>
      <w:jc w:val="center"/>
    </w:pPr>
    <w:rPr>
      <w:sz w:val="44"/>
    </w:rPr>
  </w:style>
  <w:style w:type="paragraph" w:customStyle="1" w:styleId="Ttulo2-Portada">
    <w:name w:val="Título 2 - Portada"/>
    <w:basedOn w:val="Normal"/>
    <w:qFormat/>
    <w:rsid w:val="005638CC"/>
    <w:pPr>
      <w:spacing w:line="240" w:lineRule="auto"/>
      <w:jc w:val="center"/>
    </w:pPr>
    <w:rPr>
      <w:sz w:val="36"/>
    </w:rPr>
  </w:style>
  <w:style w:type="paragraph" w:customStyle="1" w:styleId="Titulo3-Portada">
    <w:name w:val="Titulo 3 - Portada"/>
    <w:basedOn w:val="Ttulo2-Portada"/>
    <w:qFormat/>
    <w:rsid w:val="005F7077"/>
    <w:rPr>
      <w:sz w:val="28"/>
    </w:rPr>
  </w:style>
  <w:style w:type="paragraph" w:customStyle="1" w:styleId="TituloColumnasTabla">
    <w:name w:val="Titulo Columnas Tabla"/>
    <w:basedOn w:val="Normal"/>
    <w:qFormat/>
    <w:rsid w:val="00D53095"/>
    <w:pPr>
      <w:spacing w:line="240" w:lineRule="auto"/>
      <w:jc w:val="center"/>
    </w:pPr>
    <w:rPr>
      <w:b/>
      <w:sz w:val="22"/>
      <w:lang w:val="es-EC"/>
    </w:rPr>
  </w:style>
  <w:style w:type="paragraph" w:styleId="TtuloTDC">
    <w:name w:val="TOC Heading"/>
    <w:basedOn w:val="Ttulo1"/>
    <w:next w:val="Normal"/>
    <w:uiPriority w:val="39"/>
    <w:unhideWhenUsed/>
    <w:qFormat/>
    <w:rsid w:val="00BC489D"/>
    <w:pPr>
      <w:numPr>
        <w:numId w:val="0"/>
      </w:numPr>
      <w:spacing w:before="480" w:after="0" w:line="276" w:lineRule="auto"/>
      <w:outlineLvl w:val="9"/>
    </w:pPr>
    <w:rPr>
      <w:rFonts w:asciiTheme="majorHAnsi" w:hAnsiTheme="majorHAnsi"/>
      <w:color w:val="365F91" w:themeColor="accent1" w:themeShade="BF"/>
      <w:sz w:val="28"/>
      <w:lang w:val="es-EC" w:eastAsia="es-EC"/>
    </w:rPr>
  </w:style>
  <w:style w:type="paragraph" w:styleId="TDC1">
    <w:name w:val="toc 1"/>
    <w:basedOn w:val="Normal"/>
    <w:next w:val="Normal"/>
    <w:autoRedefine/>
    <w:uiPriority w:val="39"/>
    <w:unhideWhenUsed/>
    <w:rsid w:val="00461B69"/>
    <w:pPr>
      <w:tabs>
        <w:tab w:val="left" w:pos="400"/>
        <w:tab w:val="right" w:leader="dot" w:pos="8778"/>
      </w:tabs>
    </w:pPr>
  </w:style>
  <w:style w:type="paragraph" w:styleId="TDC2">
    <w:name w:val="toc 2"/>
    <w:basedOn w:val="Normal"/>
    <w:next w:val="Normal"/>
    <w:autoRedefine/>
    <w:uiPriority w:val="39"/>
    <w:unhideWhenUsed/>
    <w:rsid w:val="00506539"/>
    <w:pPr>
      <w:ind w:left="198"/>
    </w:pPr>
  </w:style>
  <w:style w:type="paragraph" w:styleId="TDC3">
    <w:name w:val="toc 3"/>
    <w:basedOn w:val="Normal"/>
    <w:next w:val="Normal"/>
    <w:autoRedefine/>
    <w:uiPriority w:val="39"/>
    <w:unhideWhenUsed/>
    <w:rsid w:val="00506539"/>
    <w:pPr>
      <w:ind w:left="403"/>
    </w:pPr>
  </w:style>
  <w:style w:type="character" w:styleId="Hipervnculo">
    <w:name w:val="Hyperlink"/>
    <w:basedOn w:val="Fuentedeprrafopredeter"/>
    <w:uiPriority w:val="99"/>
    <w:unhideWhenUsed/>
    <w:rsid w:val="00BC489D"/>
    <w:rPr>
      <w:color w:val="0000FF" w:themeColor="hyperlink"/>
      <w:u w:val="single"/>
    </w:rPr>
  </w:style>
  <w:style w:type="paragraph" w:styleId="TDC4">
    <w:name w:val="toc 4"/>
    <w:basedOn w:val="Normal"/>
    <w:next w:val="Normal"/>
    <w:autoRedefine/>
    <w:uiPriority w:val="39"/>
    <w:unhideWhenUsed/>
    <w:rsid w:val="00506539"/>
    <w:pPr>
      <w:ind w:left="601"/>
    </w:pPr>
  </w:style>
  <w:style w:type="table" w:styleId="Listaclara-nfasis1">
    <w:name w:val="Light List Accent 1"/>
    <w:basedOn w:val="Tablanormal"/>
    <w:uiPriority w:val="61"/>
    <w:rsid w:val="00451D1F"/>
    <w:pPr>
      <w:spacing w:after="0" w:line="240" w:lineRule="auto"/>
      <w:jc w:val="center"/>
    </w:pPr>
    <w:rPr>
      <w:sz w:val="16"/>
    </w:rPr>
    <w:tblPr>
      <w:tblStyleRowBandSize w:val="1"/>
      <w:tblStyleColBandSize w:val="1"/>
      <w:jc w:val="cente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rPr>
      <w:jc w:val="center"/>
    </w:trPr>
    <w:tcPr>
      <w:vAlign w:val="center"/>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Figura">
    <w:name w:val="Figura"/>
    <w:basedOn w:val="Normal"/>
    <w:qFormat/>
    <w:rsid w:val="00451D1F"/>
    <w:pPr>
      <w:spacing w:line="240" w:lineRule="auto"/>
      <w:jc w:val="center"/>
    </w:pPr>
    <w:rPr>
      <w:rFonts w:asciiTheme="minorHAnsi" w:hAnsiTheme="minorHAnsi"/>
      <w:noProof/>
      <w:lang w:val="es-EC" w:eastAsia="es-EC"/>
    </w:rPr>
  </w:style>
  <w:style w:type="paragraph" w:styleId="Prrafodelista">
    <w:name w:val="List Paragraph"/>
    <w:aliases w:val="TIT 2 IND,Capítulo,Lista vistosa - Énfasis 11,Párrafo de Viñeta,tEXTO,List Paragraph"/>
    <w:basedOn w:val="Normal"/>
    <w:link w:val="PrrafodelistaCar"/>
    <w:uiPriority w:val="34"/>
    <w:qFormat/>
    <w:rsid w:val="00CF3C6F"/>
    <w:pPr>
      <w:spacing w:line="240" w:lineRule="auto"/>
      <w:ind w:left="720"/>
      <w:contextualSpacing/>
    </w:pPr>
  </w:style>
  <w:style w:type="table" w:customStyle="1" w:styleId="Tabladecuadrcula1clara-nfasis11">
    <w:name w:val="Tabla de cuadrícula 1 clara - Énfasis 11"/>
    <w:basedOn w:val="Tablanormal"/>
    <w:uiPriority w:val="46"/>
    <w:rsid w:val="00855354"/>
    <w:pPr>
      <w:spacing w:after="0" w:line="240" w:lineRule="auto"/>
      <w:jc w:val="center"/>
    </w:pPr>
    <w:rPr>
      <w:rFonts w:ascii="Century Gothic" w:hAnsi="Century Gothic"/>
      <w:sz w:val="16"/>
    </w:rPr>
    <w:tblPr>
      <w:tblStyleRowBandSize w:val="1"/>
      <w:tblStyleColBandSize w:val="1"/>
      <w:jc w:val="center"/>
      <w:tblBorders>
        <w:top w:val="single" w:sz="4" w:space="0" w:color="1A1A35"/>
        <w:left w:val="single" w:sz="4" w:space="0" w:color="1A1A35"/>
        <w:bottom w:val="single" w:sz="4" w:space="0" w:color="1A1A35"/>
        <w:right w:val="single" w:sz="4" w:space="0" w:color="1A1A35"/>
        <w:insideH w:val="single" w:sz="4" w:space="0" w:color="1A1A35"/>
        <w:insideV w:val="single" w:sz="4" w:space="0" w:color="1A1A35"/>
      </w:tblBorders>
    </w:tblPr>
    <w:trPr>
      <w:jc w:val="center"/>
    </w:trPr>
    <w:tcPr>
      <w:vAlign w:val="center"/>
    </w:tc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B220BE"/>
    <w:pPr>
      <w:spacing w:before="100" w:beforeAutospacing="1" w:after="100" w:afterAutospacing="1" w:line="240" w:lineRule="auto"/>
      <w:jc w:val="left"/>
    </w:pPr>
    <w:rPr>
      <w:rFonts w:ascii="Times New Roman" w:eastAsia="Times New Roman" w:hAnsi="Times New Roman" w:cs="Times New Roman"/>
      <w:sz w:val="24"/>
      <w:szCs w:val="24"/>
      <w:lang w:val="es-EC" w:eastAsia="es-EC"/>
    </w:rPr>
  </w:style>
  <w:style w:type="character" w:styleId="Textoennegrita">
    <w:name w:val="Strong"/>
    <w:basedOn w:val="Fuentedeprrafopredeter"/>
    <w:uiPriority w:val="22"/>
    <w:qFormat/>
    <w:rsid w:val="00B220BE"/>
    <w:rPr>
      <w:b/>
      <w:bCs/>
    </w:rPr>
  </w:style>
  <w:style w:type="character" w:customStyle="1" w:styleId="PrrafodelistaCar">
    <w:name w:val="Párrafo de lista Car"/>
    <w:aliases w:val="TIT 2 IND Car,Capítulo Car,Lista vistosa - Énfasis 11 Car,Párrafo de Viñeta Car,tEXTO Car,List Paragraph Car"/>
    <w:link w:val="Prrafodelista"/>
    <w:uiPriority w:val="34"/>
    <w:locked/>
    <w:rsid w:val="00F055BA"/>
    <w:rPr>
      <w:rFonts w:ascii="Century Gothic" w:hAnsi="Century Gothic"/>
      <w:sz w:val="18"/>
      <w:lang w:val="es-ES"/>
    </w:rPr>
  </w:style>
  <w:style w:type="paragraph" w:customStyle="1" w:styleId="Default">
    <w:name w:val="Default"/>
    <w:rsid w:val="00AA1198"/>
    <w:pPr>
      <w:autoSpaceDE w:val="0"/>
      <w:autoSpaceDN w:val="0"/>
      <w:adjustRightInd w:val="0"/>
      <w:spacing w:after="0" w:line="240" w:lineRule="auto"/>
    </w:pPr>
    <w:rPr>
      <w:rFonts w:ascii="Century Gothic" w:hAnsi="Century Gothic" w:cs="Century Gothic"/>
      <w:color w:val="000000"/>
      <w:sz w:val="24"/>
      <w:szCs w:val="24"/>
    </w:rPr>
  </w:style>
  <w:style w:type="paragraph" w:styleId="Bibliografa">
    <w:name w:val="Bibliography"/>
    <w:basedOn w:val="Normal"/>
    <w:next w:val="Normal"/>
    <w:uiPriority w:val="37"/>
    <w:unhideWhenUsed/>
    <w:rsid w:val="00090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5812">
      <w:bodyDiv w:val="1"/>
      <w:marLeft w:val="0"/>
      <w:marRight w:val="0"/>
      <w:marTop w:val="0"/>
      <w:marBottom w:val="0"/>
      <w:divBdr>
        <w:top w:val="none" w:sz="0" w:space="0" w:color="auto"/>
        <w:left w:val="none" w:sz="0" w:space="0" w:color="auto"/>
        <w:bottom w:val="none" w:sz="0" w:space="0" w:color="auto"/>
        <w:right w:val="none" w:sz="0" w:space="0" w:color="auto"/>
      </w:divBdr>
    </w:div>
    <w:div w:id="243995740">
      <w:bodyDiv w:val="1"/>
      <w:marLeft w:val="0"/>
      <w:marRight w:val="0"/>
      <w:marTop w:val="0"/>
      <w:marBottom w:val="0"/>
      <w:divBdr>
        <w:top w:val="none" w:sz="0" w:space="0" w:color="auto"/>
        <w:left w:val="none" w:sz="0" w:space="0" w:color="auto"/>
        <w:bottom w:val="none" w:sz="0" w:space="0" w:color="auto"/>
        <w:right w:val="none" w:sz="0" w:space="0" w:color="auto"/>
      </w:divBdr>
    </w:div>
    <w:div w:id="245263287">
      <w:bodyDiv w:val="1"/>
      <w:marLeft w:val="0"/>
      <w:marRight w:val="0"/>
      <w:marTop w:val="0"/>
      <w:marBottom w:val="0"/>
      <w:divBdr>
        <w:top w:val="none" w:sz="0" w:space="0" w:color="auto"/>
        <w:left w:val="none" w:sz="0" w:space="0" w:color="auto"/>
        <w:bottom w:val="none" w:sz="0" w:space="0" w:color="auto"/>
        <w:right w:val="none" w:sz="0" w:space="0" w:color="auto"/>
      </w:divBdr>
    </w:div>
    <w:div w:id="246354210">
      <w:bodyDiv w:val="1"/>
      <w:marLeft w:val="0"/>
      <w:marRight w:val="0"/>
      <w:marTop w:val="0"/>
      <w:marBottom w:val="0"/>
      <w:divBdr>
        <w:top w:val="none" w:sz="0" w:space="0" w:color="auto"/>
        <w:left w:val="none" w:sz="0" w:space="0" w:color="auto"/>
        <w:bottom w:val="none" w:sz="0" w:space="0" w:color="auto"/>
        <w:right w:val="none" w:sz="0" w:space="0" w:color="auto"/>
      </w:divBdr>
    </w:div>
    <w:div w:id="418139504">
      <w:bodyDiv w:val="1"/>
      <w:marLeft w:val="0"/>
      <w:marRight w:val="0"/>
      <w:marTop w:val="0"/>
      <w:marBottom w:val="0"/>
      <w:divBdr>
        <w:top w:val="none" w:sz="0" w:space="0" w:color="auto"/>
        <w:left w:val="none" w:sz="0" w:space="0" w:color="auto"/>
        <w:bottom w:val="none" w:sz="0" w:space="0" w:color="auto"/>
        <w:right w:val="none" w:sz="0" w:space="0" w:color="auto"/>
      </w:divBdr>
    </w:div>
    <w:div w:id="447894979">
      <w:bodyDiv w:val="1"/>
      <w:marLeft w:val="0"/>
      <w:marRight w:val="0"/>
      <w:marTop w:val="0"/>
      <w:marBottom w:val="0"/>
      <w:divBdr>
        <w:top w:val="none" w:sz="0" w:space="0" w:color="auto"/>
        <w:left w:val="none" w:sz="0" w:space="0" w:color="auto"/>
        <w:bottom w:val="none" w:sz="0" w:space="0" w:color="auto"/>
        <w:right w:val="none" w:sz="0" w:space="0" w:color="auto"/>
      </w:divBdr>
    </w:div>
    <w:div w:id="517426425">
      <w:bodyDiv w:val="1"/>
      <w:marLeft w:val="0"/>
      <w:marRight w:val="0"/>
      <w:marTop w:val="0"/>
      <w:marBottom w:val="0"/>
      <w:divBdr>
        <w:top w:val="none" w:sz="0" w:space="0" w:color="auto"/>
        <w:left w:val="none" w:sz="0" w:space="0" w:color="auto"/>
        <w:bottom w:val="none" w:sz="0" w:space="0" w:color="auto"/>
        <w:right w:val="none" w:sz="0" w:space="0" w:color="auto"/>
      </w:divBdr>
    </w:div>
    <w:div w:id="635918040">
      <w:bodyDiv w:val="1"/>
      <w:marLeft w:val="0"/>
      <w:marRight w:val="0"/>
      <w:marTop w:val="0"/>
      <w:marBottom w:val="0"/>
      <w:divBdr>
        <w:top w:val="none" w:sz="0" w:space="0" w:color="auto"/>
        <w:left w:val="none" w:sz="0" w:space="0" w:color="auto"/>
        <w:bottom w:val="none" w:sz="0" w:space="0" w:color="auto"/>
        <w:right w:val="none" w:sz="0" w:space="0" w:color="auto"/>
      </w:divBdr>
    </w:div>
    <w:div w:id="641807641">
      <w:bodyDiv w:val="1"/>
      <w:marLeft w:val="0"/>
      <w:marRight w:val="0"/>
      <w:marTop w:val="0"/>
      <w:marBottom w:val="0"/>
      <w:divBdr>
        <w:top w:val="none" w:sz="0" w:space="0" w:color="auto"/>
        <w:left w:val="none" w:sz="0" w:space="0" w:color="auto"/>
        <w:bottom w:val="none" w:sz="0" w:space="0" w:color="auto"/>
        <w:right w:val="none" w:sz="0" w:space="0" w:color="auto"/>
      </w:divBdr>
    </w:div>
    <w:div w:id="751001095">
      <w:bodyDiv w:val="1"/>
      <w:marLeft w:val="0"/>
      <w:marRight w:val="0"/>
      <w:marTop w:val="0"/>
      <w:marBottom w:val="0"/>
      <w:divBdr>
        <w:top w:val="none" w:sz="0" w:space="0" w:color="auto"/>
        <w:left w:val="none" w:sz="0" w:space="0" w:color="auto"/>
        <w:bottom w:val="none" w:sz="0" w:space="0" w:color="auto"/>
        <w:right w:val="none" w:sz="0" w:space="0" w:color="auto"/>
      </w:divBdr>
    </w:div>
    <w:div w:id="817964344">
      <w:bodyDiv w:val="1"/>
      <w:marLeft w:val="0"/>
      <w:marRight w:val="0"/>
      <w:marTop w:val="0"/>
      <w:marBottom w:val="0"/>
      <w:divBdr>
        <w:top w:val="none" w:sz="0" w:space="0" w:color="auto"/>
        <w:left w:val="none" w:sz="0" w:space="0" w:color="auto"/>
        <w:bottom w:val="none" w:sz="0" w:space="0" w:color="auto"/>
        <w:right w:val="none" w:sz="0" w:space="0" w:color="auto"/>
      </w:divBdr>
    </w:div>
    <w:div w:id="886918822">
      <w:bodyDiv w:val="1"/>
      <w:marLeft w:val="0"/>
      <w:marRight w:val="0"/>
      <w:marTop w:val="0"/>
      <w:marBottom w:val="0"/>
      <w:divBdr>
        <w:top w:val="none" w:sz="0" w:space="0" w:color="auto"/>
        <w:left w:val="none" w:sz="0" w:space="0" w:color="auto"/>
        <w:bottom w:val="none" w:sz="0" w:space="0" w:color="auto"/>
        <w:right w:val="none" w:sz="0" w:space="0" w:color="auto"/>
      </w:divBdr>
      <w:divsChild>
        <w:div w:id="1229727697">
          <w:marLeft w:val="0"/>
          <w:marRight w:val="0"/>
          <w:marTop w:val="0"/>
          <w:marBottom w:val="0"/>
          <w:divBdr>
            <w:top w:val="none" w:sz="0" w:space="0" w:color="auto"/>
            <w:left w:val="none" w:sz="0" w:space="0" w:color="auto"/>
            <w:bottom w:val="none" w:sz="0" w:space="0" w:color="auto"/>
            <w:right w:val="none" w:sz="0" w:space="0" w:color="auto"/>
          </w:divBdr>
        </w:div>
        <w:div w:id="93476559">
          <w:marLeft w:val="0"/>
          <w:marRight w:val="0"/>
          <w:marTop w:val="0"/>
          <w:marBottom w:val="0"/>
          <w:divBdr>
            <w:top w:val="none" w:sz="0" w:space="0" w:color="auto"/>
            <w:left w:val="none" w:sz="0" w:space="0" w:color="auto"/>
            <w:bottom w:val="none" w:sz="0" w:space="0" w:color="auto"/>
            <w:right w:val="none" w:sz="0" w:space="0" w:color="auto"/>
          </w:divBdr>
        </w:div>
        <w:div w:id="1462531466">
          <w:marLeft w:val="0"/>
          <w:marRight w:val="0"/>
          <w:marTop w:val="0"/>
          <w:marBottom w:val="0"/>
          <w:divBdr>
            <w:top w:val="none" w:sz="0" w:space="0" w:color="auto"/>
            <w:left w:val="none" w:sz="0" w:space="0" w:color="auto"/>
            <w:bottom w:val="none" w:sz="0" w:space="0" w:color="auto"/>
            <w:right w:val="none" w:sz="0" w:space="0" w:color="auto"/>
          </w:divBdr>
        </w:div>
        <w:div w:id="1784495790">
          <w:marLeft w:val="0"/>
          <w:marRight w:val="0"/>
          <w:marTop w:val="0"/>
          <w:marBottom w:val="0"/>
          <w:divBdr>
            <w:top w:val="none" w:sz="0" w:space="0" w:color="auto"/>
            <w:left w:val="none" w:sz="0" w:space="0" w:color="auto"/>
            <w:bottom w:val="none" w:sz="0" w:space="0" w:color="auto"/>
            <w:right w:val="none" w:sz="0" w:space="0" w:color="auto"/>
          </w:divBdr>
        </w:div>
        <w:div w:id="793909705">
          <w:marLeft w:val="0"/>
          <w:marRight w:val="0"/>
          <w:marTop w:val="0"/>
          <w:marBottom w:val="0"/>
          <w:divBdr>
            <w:top w:val="none" w:sz="0" w:space="0" w:color="auto"/>
            <w:left w:val="none" w:sz="0" w:space="0" w:color="auto"/>
            <w:bottom w:val="none" w:sz="0" w:space="0" w:color="auto"/>
            <w:right w:val="none" w:sz="0" w:space="0" w:color="auto"/>
          </w:divBdr>
        </w:div>
        <w:div w:id="1226574607">
          <w:marLeft w:val="0"/>
          <w:marRight w:val="0"/>
          <w:marTop w:val="0"/>
          <w:marBottom w:val="0"/>
          <w:divBdr>
            <w:top w:val="none" w:sz="0" w:space="0" w:color="auto"/>
            <w:left w:val="none" w:sz="0" w:space="0" w:color="auto"/>
            <w:bottom w:val="none" w:sz="0" w:space="0" w:color="auto"/>
            <w:right w:val="none" w:sz="0" w:space="0" w:color="auto"/>
          </w:divBdr>
        </w:div>
        <w:div w:id="1533423204">
          <w:marLeft w:val="0"/>
          <w:marRight w:val="0"/>
          <w:marTop w:val="0"/>
          <w:marBottom w:val="0"/>
          <w:divBdr>
            <w:top w:val="none" w:sz="0" w:space="0" w:color="auto"/>
            <w:left w:val="none" w:sz="0" w:space="0" w:color="auto"/>
            <w:bottom w:val="none" w:sz="0" w:space="0" w:color="auto"/>
            <w:right w:val="none" w:sz="0" w:space="0" w:color="auto"/>
          </w:divBdr>
        </w:div>
        <w:div w:id="1289703494">
          <w:marLeft w:val="0"/>
          <w:marRight w:val="0"/>
          <w:marTop w:val="0"/>
          <w:marBottom w:val="0"/>
          <w:divBdr>
            <w:top w:val="none" w:sz="0" w:space="0" w:color="auto"/>
            <w:left w:val="none" w:sz="0" w:space="0" w:color="auto"/>
            <w:bottom w:val="none" w:sz="0" w:space="0" w:color="auto"/>
            <w:right w:val="none" w:sz="0" w:space="0" w:color="auto"/>
          </w:divBdr>
        </w:div>
        <w:div w:id="1025444917">
          <w:marLeft w:val="0"/>
          <w:marRight w:val="0"/>
          <w:marTop w:val="0"/>
          <w:marBottom w:val="0"/>
          <w:divBdr>
            <w:top w:val="none" w:sz="0" w:space="0" w:color="auto"/>
            <w:left w:val="none" w:sz="0" w:space="0" w:color="auto"/>
            <w:bottom w:val="none" w:sz="0" w:space="0" w:color="auto"/>
            <w:right w:val="none" w:sz="0" w:space="0" w:color="auto"/>
          </w:divBdr>
        </w:div>
        <w:div w:id="1272858618">
          <w:marLeft w:val="0"/>
          <w:marRight w:val="0"/>
          <w:marTop w:val="0"/>
          <w:marBottom w:val="0"/>
          <w:divBdr>
            <w:top w:val="none" w:sz="0" w:space="0" w:color="auto"/>
            <w:left w:val="none" w:sz="0" w:space="0" w:color="auto"/>
            <w:bottom w:val="none" w:sz="0" w:space="0" w:color="auto"/>
            <w:right w:val="none" w:sz="0" w:space="0" w:color="auto"/>
          </w:divBdr>
        </w:div>
        <w:div w:id="1639604216">
          <w:marLeft w:val="0"/>
          <w:marRight w:val="0"/>
          <w:marTop w:val="0"/>
          <w:marBottom w:val="0"/>
          <w:divBdr>
            <w:top w:val="none" w:sz="0" w:space="0" w:color="auto"/>
            <w:left w:val="none" w:sz="0" w:space="0" w:color="auto"/>
            <w:bottom w:val="none" w:sz="0" w:space="0" w:color="auto"/>
            <w:right w:val="none" w:sz="0" w:space="0" w:color="auto"/>
          </w:divBdr>
        </w:div>
        <w:div w:id="1377897250">
          <w:marLeft w:val="0"/>
          <w:marRight w:val="0"/>
          <w:marTop w:val="0"/>
          <w:marBottom w:val="0"/>
          <w:divBdr>
            <w:top w:val="none" w:sz="0" w:space="0" w:color="auto"/>
            <w:left w:val="none" w:sz="0" w:space="0" w:color="auto"/>
            <w:bottom w:val="none" w:sz="0" w:space="0" w:color="auto"/>
            <w:right w:val="none" w:sz="0" w:space="0" w:color="auto"/>
          </w:divBdr>
        </w:div>
        <w:div w:id="363022162">
          <w:marLeft w:val="0"/>
          <w:marRight w:val="0"/>
          <w:marTop w:val="0"/>
          <w:marBottom w:val="0"/>
          <w:divBdr>
            <w:top w:val="none" w:sz="0" w:space="0" w:color="auto"/>
            <w:left w:val="none" w:sz="0" w:space="0" w:color="auto"/>
            <w:bottom w:val="none" w:sz="0" w:space="0" w:color="auto"/>
            <w:right w:val="none" w:sz="0" w:space="0" w:color="auto"/>
          </w:divBdr>
        </w:div>
        <w:div w:id="715854283">
          <w:marLeft w:val="0"/>
          <w:marRight w:val="0"/>
          <w:marTop w:val="0"/>
          <w:marBottom w:val="0"/>
          <w:divBdr>
            <w:top w:val="none" w:sz="0" w:space="0" w:color="auto"/>
            <w:left w:val="none" w:sz="0" w:space="0" w:color="auto"/>
            <w:bottom w:val="none" w:sz="0" w:space="0" w:color="auto"/>
            <w:right w:val="none" w:sz="0" w:space="0" w:color="auto"/>
          </w:divBdr>
        </w:div>
      </w:divsChild>
    </w:div>
    <w:div w:id="913246530">
      <w:bodyDiv w:val="1"/>
      <w:marLeft w:val="0"/>
      <w:marRight w:val="0"/>
      <w:marTop w:val="0"/>
      <w:marBottom w:val="0"/>
      <w:divBdr>
        <w:top w:val="none" w:sz="0" w:space="0" w:color="auto"/>
        <w:left w:val="none" w:sz="0" w:space="0" w:color="auto"/>
        <w:bottom w:val="none" w:sz="0" w:space="0" w:color="auto"/>
        <w:right w:val="none" w:sz="0" w:space="0" w:color="auto"/>
      </w:divBdr>
    </w:div>
    <w:div w:id="980353252">
      <w:bodyDiv w:val="1"/>
      <w:marLeft w:val="0"/>
      <w:marRight w:val="0"/>
      <w:marTop w:val="0"/>
      <w:marBottom w:val="0"/>
      <w:divBdr>
        <w:top w:val="none" w:sz="0" w:space="0" w:color="auto"/>
        <w:left w:val="none" w:sz="0" w:space="0" w:color="auto"/>
        <w:bottom w:val="none" w:sz="0" w:space="0" w:color="auto"/>
        <w:right w:val="none" w:sz="0" w:space="0" w:color="auto"/>
      </w:divBdr>
    </w:div>
    <w:div w:id="993796778">
      <w:bodyDiv w:val="1"/>
      <w:marLeft w:val="0"/>
      <w:marRight w:val="0"/>
      <w:marTop w:val="0"/>
      <w:marBottom w:val="0"/>
      <w:divBdr>
        <w:top w:val="none" w:sz="0" w:space="0" w:color="auto"/>
        <w:left w:val="none" w:sz="0" w:space="0" w:color="auto"/>
        <w:bottom w:val="none" w:sz="0" w:space="0" w:color="auto"/>
        <w:right w:val="none" w:sz="0" w:space="0" w:color="auto"/>
      </w:divBdr>
    </w:div>
    <w:div w:id="1197234232">
      <w:bodyDiv w:val="1"/>
      <w:marLeft w:val="0"/>
      <w:marRight w:val="0"/>
      <w:marTop w:val="0"/>
      <w:marBottom w:val="0"/>
      <w:divBdr>
        <w:top w:val="none" w:sz="0" w:space="0" w:color="auto"/>
        <w:left w:val="none" w:sz="0" w:space="0" w:color="auto"/>
        <w:bottom w:val="none" w:sz="0" w:space="0" w:color="auto"/>
        <w:right w:val="none" w:sz="0" w:space="0" w:color="auto"/>
      </w:divBdr>
    </w:div>
    <w:div w:id="1246457342">
      <w:bodyDiv w:val="1"/>
      <w:marLeft w:val="0"/>
      <w:marRight w:val="0"/>
      <w:marTop w:val="0"/>
      <w:marBottom w:val="0"/>
      <w:divBdr>
        <w:top w:val="none" w:sz="0" w:space="0" w:color="auto"/>
        <w:left w:val="none" w:sz="0" w:space="0" w:color="auto"/>
        <w:bottom w:val="none" w:sz="0" w:space="0" w:color="auto"/>
        <w:right w:val="none" w:sz="0" w:space="0" w:color="auto"/>
      </w:divBdr>
    </w:div>
    <w:div w:id="1266040314">
      <w:bodyDiv w:val="1"/>
      <w:marLeft w:val="0"/>
      <w:marRight w:val="0"/>
      <w:marTop w:val="0"/>
      <w:marBottom w:val="0"/>
      <w:divBdr>
        <w:top w:val="none" w:sz="0" w:space="0" w:color="auto"/>
        <w:left w:val="none" w:sz="0" w:space="0" w:color="auto"/>
        <w:bottom w:val="none" w:sz="0" w:space="0" w:color="auto"/>
        <w:right w:val="none" w:sz="0" w:space="0" w:color="auto"/>
      </w:divBdr>
    </w:div>
    <w:div w:id="1297222810">
      <w:bodyDiv w:val="1"/>
      <w:marLeft w:val="0"/>
      <w:marRight w:val="0"/>
      <w:marTop w:val="0"/>
      <w:marBottom w:val="0"/>
      <w:divBdr>
        <w:top w:val="none" w:sz="0" w:space="0" w:color="auto"/>
        <w:left w:val="none" w:sz="0" w:space="0" w:color="auto"/>
        <w:bottom w:val="none" w:sz="0" w:space="0" w:color="auto"/>
        <w:right w:val="none" w:sz="0" w:space="0" w:color="auto"/>
      </w:divBdr>
    </w:div>
    <w:div w:id="1528636623">
      <w:bodyDiv w:val="1"/>
      <w:marLeft w:val="0"/>
      <w:marRight w:val="0"/>
      <w:marTop w:val="0"/>
      <w:marBottom w:val="0"/>
      <w:divBdr>
        <w:top w:val="none" w:sz="0" w:space="0" w:color="auto"/>
        <w:left w:val="none" w:sz="0" w:space="0" w:color="auto"/>
        <w:bottom w:val="none" w:sz="0" w:space="0" w:color="auto"/>
        <w:right w:val="none" w:sz="0" w:space="0" w:color="auto"/>
      </w:divBdr>
    </w:div>
    <w:div w:id="1559901283">
      <w:bodyDiv w:val="1"/>
      <w:marLeft w:val="0"/>
      <w:marRight w:val="0"/>
      <w:marTop w:val="0"/>
      <w:marBottom w:val="0"/>
      <w:divBdr>
        <w:top w:val="none" w:sz="0" w:space="0" w:color="auto"/>
        <w:left w:val="none" w:sz="0" w:space="0" w:color="auto"/>
        <w:bottom w:val="none" w:sz="0" w:space="0" w:color="auto"/>
        <w:right w:val="none" w:sz="0" w:space="0" w:color="auto"/>
      </w:divBdr>
    </w:div>
    <w:div w:id="1644627089">
      <w:bodyDiv w:val="1"/>
      <w:marLeft w:val="0"/>
      <w:marRight w:val="0"/>
      <w:marTop w:val="0"/>
      <w:marBottom w:val="0"/>
      <w:divBdr>
        <w:top w:val="none" w:sz="0" w:space="0" w:color="auto"/>
        <w:left w:val="none" w:sz="0" w:space="0" w:color="auto"/>
        <w:bottom w:val="none" w:sz="0" w:space="0" w:color="auto"/>
        <w:right w:val="none" w:sz="0" w:space="0" w:color="auto"/>
      </w:divBdr>
    </w:div>
    <w:div w:id="1673294609">
      <w:bodyDiv w:val="1"/>
      <w:marLeft w:val="0"/>
      <w:marRight w:val="0"/>
      <w:marTop w:val="0"/>
      <w:marBottom w:val="0"/>
      <w:divBdr>
        <w:top w:val="none" w:sz="0" w:space="0" w:color="auto"/>
        <w:left w:val="none" w:sz="0" w:space="0" w:color="auto"/>
        <w:bottom w:val="none" w:sz="0" w:space="0" w:color="auto"/>
        <w:right w:val="none" w:sz="0" w:space="0" w:color="auto"/>
      </w:divBdr>
    </w:div>
    <w:div w:id="1775124167">
      <w:bodyDiv w:val="1"/>
      <w:marLeft w:val="0"/>
      <w:marRight w:val="0"/>
      <w:marTop w:val="0"/>
      <w:marBottom w:val="0"/>
      <w:divBdr>
        <w:top w:val="none" w:sz="0" w:space="0" w:color="auto"/>
        <w:left w:val="none" w:sz="0" w:space="0" w:color="auto"/>
        <w:bottom w:val="none" w:sz="0" w:space="0" w:color="auto"/>
        <w:right w:val="none" w:sz="0" w:space="0" w:color="auto"/>
      </w:divBdr>
    </w:div>
    <w:div w:id="1891183094">
      <w:bodyDiv w:val="1"/>
      <w:marLeft w:val="0"/>
      <w:marRight w:val="0"/>
      <w:marTop w:val="0"/>
      <w:marBottom w:val="0"/>
      <w:divBdr>
        <w:top w:val="none" w:sz="0" w:space="0" w:color="auto"/>
        <w:left w:val="none" w:sz="0" w:space="0" w:color="auto"/>
        <w:bottom w:val="none" w:sz="0" w:space="0" w:color="auto"/>
        <w:right w:val="none" w:sz="0" w:space="0" w:color="auto"/>
      </w:divBdr>
    </w:div>
    <w:div w:id="2051415272">
      <w:bodyDiv w:val="1"/>
      <w:marLeft w:val="0"/>
      <w:marRight w:val="0"/>
      <w:marTop w:val="0"/>
      <w:marBottom w:val="0"/>
      <w:divBdr>
        <w:top w:val="none" w:sz="0" w:space="0" w:color="auto"/>
        <w:left w:val="none" w:sz="0" w:space="0" w:color="auto"/>
        <w:bottom w:val="none" w:sz="0" w:space="0" w:color="auto"/>
        <w:right w:val="none" w:sz="0" w:space="0" w:color="auto"/>
      </w:divBdr>
    </w:div>
    <w:div w:id="2101759144">
      <w:bodyDiv w:val="1"/>
      <w:marLeft w:val="0"/>
      <w:marRight w:val="0"/>
      <w:marTop w:val="0"/>
      <w:marBottom w:val="0"/>
      <w:divBdr>
        <w:top w:val="none" w:sz="0" w:space="0" w:color="auto"/>
        <w:left w:val="none" w:sz="0" w:space="0" w:color="auto"/>
        <w:bottom w:val="none" w:sz="0" w:space="0" w:color="auto"/>
        <w:right w:val="none" w:sz="0" w:space="0" w:color="auto"/>
      </w:divBdr>
    </w:div>
    <w:div w:id="2109158255">
      <w:bodyDiv w:val="1"/>
      <w:marLeft w:val="0"/>
      <w:marRight w:val="0"/>
      <w:marTop w:val="0"/>
      <w:marBottom w:val="0"/>
      <w:divBdr>
        <w:top w:val="none" w:sz="0" w:space="0" w:color="auto"/>
        <w:left w:val="none" w:sz="0" w:space="0" w:color="auto"/>
        <w:bottom w:val="none" w:sz="0" w:space="0" w:color="auto"/>
        <w:right w:val="none" w:sz="0" w:space="0" w:color="auto"/>
      </w:divBdr>
      <w:divsChild>
        <w:div w:id="1752507794">
          <w:marLeft w:val="0"/>
          <w:marRight w:val="0"/>
          <w:marTop w:val="0"/>
          <w:marBottom w:val="0"/>
          <w:divBdr>
            <w:top w:val="none" w:sz="0" w:space="0" w:color="auto"/>
            <w:left w:val="none" w:sz="0" w:space="0" w:color="auto"/>
            <w:bottom w:val="none" w:sz="0" w:space="0" w:color="auto"/>
            <w:right w:val="none" w:sz="0" w:space="0" w:color="auto"/>
          </w:divBdr>
        </w:div>
        <w:div w:id="1882205208">
          <w:marLeft w:val="0"/>
          <w:marRight w:val="0"/>
          <w:marTop w:val="0"/>
          <w:marBottom w:val="0"/>
          <w:divBdr>
            <w:top w:val="none" w:sz="0" w:space="0" w:color="auto"/>
            <w:left w:val="none" w:sz="0" w:space="0" w:color="auto"/>
            <w:bottom w:val="none" w:sz="0" w:space="0" w:color="auto"/>
            <w:right w:val="none" w:sz="0" w:space="0" w:color="auto"/>
          </w:divBdr>
        </w:div>
        <w:div w:id="564487897">
          <w:marLeft w:val="0"/>
          <w:marRight w:val="0"/>
          <w:marTop w:val="0"/>
          <w:marBottom w:val="0"/>
          <w:divBdr>
            <w:top w:val="none" w:sz="0" w:space="0" w:color="auto"/>
            <w:left w:val="none" w:sz="0" w:space="0" w:color="auto"/>
            <w:bottom w:val="none" w:sz="0" w:space="0" w:color="auto"/>
            <w:right w:val="none" w:sz="0" w:space="0" w:color="auto"/>
          </w:divBdr>
        </w:div>
        <w:div w:id="1010181424">
          <w:marLeft w:val="0"/>
          <w:marRight w:val="0"/>
          <w:marTop w:val="0"/>
          <w:marBottom w:val="0"/>
          <w:divBdr>
            <w:top w:val="none" w:sz="0" w:space="0" w:color="auto"/>
            <w:left w:val="none" w:sz="0" w:space="0" w:color="auto"/>
            <w:bottom w:val="none" w:sz="0" w:space="0" w:color="auto"/>
            <w:right w:val="none" w:sz="0" w:space="0" w:color="auto"/>
          </w:divBdr>
        </w:div>
        <w:div w:id="1146779506">
          <w:marLeft w:val="0"/>
          <w:marRight w:val="0"/>
          <w:marTop w:val="0"/>
          <w:marBottom w:val="0"/>
          <w:divBdr>
            <w:top w:val="none" w:sz="0" w:space="0" w:color="auto"/>
            <w:left w:val="none" w:sz="0" w:space="0" w:color="auto"/>
            <w:bottom w:val="none" w:sz="0" w:space="0" w:color="auto"/>
            <w:right w:val="none" w:sz="0" w:space="0" w:color="auto"/>
          </w:divBdr>
        </w:div>
        <w:div w:id="1849905455">
          <w:marLeft w:val="0"/>
          <w:marRight w:val="0"/>
          <w:marTop w:val="0"/>
          <w:marBottom w:val="0"/>
          <w:divBdr>
            <w:top w:val="none" w:sz="0" w:space="0" w:color="auto"/>
            <w:left w:val="none" w:sz="0" w:space="0" w:color="auto"/>
            <w:bottom w:val="none" w:sz="0" w:space="0" w:color="auto"/>
            <w:right w:val="none" w:sz="0" w:space="0" w:color="auto"/>
          </w:divBdr>
        </w:div>
        <w:div w:id="404692228">
          <w:marLeft w:val="0"/>
          <w:marRight w:val="0"/>
          <w:marTop w:val="0"/>
          <w:marBottom w:val="0"/>
          <w:divBdr>
            <w:top w:val="none" w:sz="0" w:space="0" w:color="auto"/>
            <w:left w:val="none" w:sz="0" w:space="0" w:color="auto"/>
            <w:bottom w:val="none" w:sz="0" w:space="0" w:color="auto"/>
            <w:right w:val="none" w:sz="0" w:space="0" w:color="auto"/>
          </w:divBdr>
        </w:div>
        <w:div w:id="1137069587">
          <w:marLeft w:val="0"/>
          <w:marRight w:val="0"/>
          <w:marTop w:val="0"/>
          <w:marBottom w:val="0"/>
          <w:divBdr>
            <w:top w:val="none" w:sz="0" w:space="0" w:color="auto"/>
            <w:left w:val="none" w:sz="0" w:space="0" w:color="auto"/>
            <w:bottom w:val="none" w:sz="0" w:space="0" w:color="auto"/>
            <w:right w:val="none" w:sz="0" w:space="0" w:color="auto"/>
          </w:divBdr>
        </w:div>
        <w:div w:id="1064792129">
          <w:marLeft w:val="0"/>
          <w:marRight w:val="0"/>
          <w:marTop w:val="0"/>
          <w:marBottom w:val="0"/>
          <w:divBdr>
            <w:top w:val="none" w:sz="0" w:space="0" w:color="auto"/>
            <w:left w:val="none" w:sz="0" w:space="0" w:color="auto"/>
            <w:bottom w:val="none" w:sz="0" w:space="0" w:color="auto"/>
            <w:right w:val="none" w:sz="0" w:space="0" w:color="auto"/>
          </w:divBdr>
        </w:div>
        <w:div w:id="696665774">
          <w:marLeft w:val="0"/>
          <w:marRight w:val="0"/>
          <w:marTop w:val="0"/>
          <w:marBottom w:val="0"/>
          <w:divBdr>
            <w:top w:val="none" w:sz="0" w:space="0" w:color="auto"/>
            <w:left w:val="none" w:sz="0" w:space="0" w:color="auto"/>
            <w:bottom w:val="none" w:sz="0" w:space="0" w:color="auto"/>
            <w:right w:val="none" w:sz="0" w:space="0" w:color="auto"/>
          </w:divBdr>
        </w:div>
        <w:div w:id="662860627">
          <w:marLeft w:val="0"/>
          <w:marRight w:val="0"/>
          <w:marTop w:val="0"/>
          <w:marBottom w:val="0"/>
          <w:divBdr>
            <w:top w:val="none" w:sz="0" w:space="0" w:color="auto"/>
            <w:left w:val="none" w:sz="0" w:space="0" w:color="auto"/>
            <w:bottom w:val="none" w:sz="0" w:space="0" w:color="auto"/>
            <w:right w:val="none" w:sz="0" w:space="0" w:color="auto"/>
          </w:divBdr>
        </w:div>
        <w:div w:id="1601596456">
          <w:marLeft w:val="0"/>
          <w:marRight w:val="0"/>
          <w:marTop w:val="0"/>
          <w:marBottom w:val="0"/>
          <w:divBdr>
            <w:top w:val="none" w:sz="0" w:space="0" w:color="auto"/>
            <w:left w:val="none" w:sz="0" w:space="0" w:color="auto"/>
            <w:bottom w:val="none" w:sz="0" w:space="0" w:color="auto"/>
            <w:right w:val="none" w:sz="0" w:space="0" w:color="auto"/>
          </w:divBdr>
        </w:div>
        <w:div w:id="1470778365">
          <w:marLeft w:val="0"/>
          <w:marRight w:val="0"/>
          <w:marTop w:val="0"/>
          <w:marBottom w:val="0"/>
          <w:divBdr>
            <w:top w:val="none" w:sz="0" w:space="0" w:color="auto"/>
            <w:left w:val="none" w:sz="0" w:space="0" w:color="auto"/>
            <w:bottom w:val="none" w:sz="0" w:space="0" w:color="auto"/>
            <w:right w:val="none" w:sz="0" w:space="0" w:color="auto"/>
          </w:divBdr>
        </w:div>
        <w:div w:id="1149901365">
          <w:marLeft w:val="0"/>
          <w:marRight w:val="0"/>
          <w:marTop w:val="0"/>
          <w:marBottom w:val="0"/>
          <w:divBdr>
            <w:top w:val="none" w:sz="0" w:space="0" w:color="auto"/>
            <w:left w:val="none" w:sz="0" w:space="0" w:color="auto"/>
            <w:bottom w:val="none" w:sz="0" w:space="0" w:color="auto"/>
            <w:right w:val="none" w:sz="0" w:space="0" w:color="auto"/>
          </w:divBdr>
        </w:div>
      </w:divsChild>
    </w:div>
    <w:div w:id="21111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b:Source>
    <b:Tag>Miy09</b:Tag>
    <b:SourceType>JournalArticle</b:SourceType>
    <b:Guid>{0E820956-B52E-49E6-8682-C8048E84A86F}</b:Guid>
    <b:Title>La investigación formativa y la formación para la investigación en el pregrado</b:Title>
    <b:Year>2009</b:Year>
    <b:City>Lima</b:City>
    <b:Author>
      <b:Author>
        <b:NameList>
          <b:Person>
            <b:Last>Miyahira</b:Last>
            <b:First>Juan</b:First>
          </b:Person>
        </b:NameList>
      </b:Author>
    </b:Author>
    <b:JournalName>Revista Medica Herediana</b:JournalName>
    <b:Pages>119-122</b:Pages>
    <b:RefOrder>1</b:RefOrder>
  </b:Source>
  <b:Source>
    <b:Tag>Her03</b:Tag>
    <b:SourceType>JournalArticle</b:SourceType>
    <b:Guid>{F9909648-4EC1-4974-9A4C-CABCFB9FF0AF}</b:Guid>
    <b:Author>
      <b:Author>
        <b:NameList>
          <b:Person>
            <b:Last>Hernández</b:Last>
            <b:First>Carlos</b:First>
            <b:Middle>Augusto</b:Middle>
          </b:Person>
        </b:NameList>
      </b:Author>
    </b:Author>
    <b:Title>INVESTIGACIÓN E INVESTIGACIÓN FORMATIVA</b:Title>
    <b:JournalName>Redalyc</b:JournalName>
    <b:Year>2003</b:Year>
    <b:Pages>193</b:Pages>
    <b:RefOrder>6</b:RefOrder>
  </b:Source>
  <b:Source>
    <b:Tag>Gue17</b:Tag>
    <b:SourceType>JournalArticle</b:SourceType>
    <b:Guid>{95846A08-88B1-43F7-B911-CF7020C2BF93}</b:Guid>
    <b:Author>
      <b:Author>
        <b:NameList>
          <b:Person>
            <b:Last>Guerra</b:Last>
            <b:First>René</b:First>
          </b:Person>
        </b:NameList>
      </b:Author>
    </b:Author>
    <b:Title>¿Formación para la investigación o investigación formativa?. La investigación y la formación como pilar común de desarrollo</b:Title>
    <b:JournalName>REDIPE</b:JournalName>
    <b:Year>2017</b:Year>
    <b:Pages>6</b:Pages>
    <b:RefOrder>2</b:RefOrder>
  </b:Source>
  <b:Source>
    <b:Tag>Acu19</b:Tag>
    <b:SourceType>Book</b:SourceType>
    <b:Guid>{69D77D4C-C672-4D0A-A31A-E5DBB301FC9F}</b:Guid>
    <b:Author>
      <b:Author>
        <b:NameList>
          <b:Person>
            <b:Last>Acuña</b:Last>
            <b:First>Luis</b:First>
          </b:Person>
          <b:Person>
            <b:Last>Pons</b:Last>
            <b:First>Leticia</b:First>
          </b:Person>
          <b:Person>
            <b:Last>Moreno</b:Last>
            <b:First>María</b:First>
          </b:Person>
          <b:Person>
            <b:Last>Torres</b:Last>
            <b:First>José</b:First>
          </b:Person>
          <b:Person>
            <b:Last>Turpo</b:Last>
            <b:First>Osbaldo</b:First>
          </b:Person>
          <b:Person>
            <b:Last>Mango</b:Last>
            <b:First>Pedro</b:First>
          </b:Person>
          <b:Person>
            <b:Last>Cuadros</b:Last>
            <b:First>Luis</b:First>
          </b:Person>
          <b:Person>
            <b:Last>Gonzales</b:Last>
            <b:First>Milagros</b:First>
          </b:Person>
          <b:Person>
            <b:Last>Salas</b:Last>
            <b:First>Marco</b:First>
          </b:Person>
          <b:Person>
            <b:Last>Guerrero</b:Last>
            <b:First>Claudia</b:First>
          </b:Person>
          <b:Person>
            <b:Last>Salas</b:Last>
            <b:First>Marco</b:First>
            <b:Middle>Antonio</b:Middle>
          </b:Person>
          <b:Person>
            <b:Last>Cruz</b:Last>
            <b:First>Karina</b:First>
          </b:Person>
          <b:Person>
            <b:Last>Arias</b:Last>
            <b:First>Walter</b:First>
          </b:Person>
          <b:Person>
            <b:Last>Enrique</b:Last>
            <b:First>Gordillo</b:First>
          </b:Person>
        </b:NameList>
      </b:Author>
    </b:Author>
    <b:Title>INVESTIGACIÓN FORMATIVA Y FORMACIÓN DE INVESTIGADORES EN EDUCACIÓN I</b:Title>
    <b:Year>2019</b:Year>
    <b:City>Arequipa</b:City>
    <b:Publisher>UNSA</b:Publisher>
    <b:RefOrder>3</b:RefOrder>
  </b:Source>
  <b:Source>
    <b:Tag>Tap17</b:Tag>
    <b:SourceType>JournalArticle</b:SourceType>
    <b:Guid>{A03A6F86-070A-40DC-9C98-372020431C70}</b:Guid>
    <b:Title>Fundamentos epistemológicos de la investigación formativa en las universidades de Ecuador.</b:Title>
    <b:Year>2017</b:Year>
    <b:Author>
      <b:Author>
        <b:NameList>
          <b:Person>
            <b:Last>Tapia</b:Last>
            <b:First>Ermel</b:First>
          </b:Person>
          <b:Person>
            <b:Last>Ledo</b:Last>
            <b:First>Celia</b:First>
          </b:Person>
          <b:Person>
            <b:Last>Estrabao</b:Last>
            <b:First>Alejandro</b:First>
          </b:Person>
        </b:NameList>
      </b:Author>
    </b:Author>
    <b:JournalName>Dialnet</b:JournalName>
    <b:Pages>13</b:Pages>
    <b:RefOrder>4</b:RefOrder>
  </b:Source>
  <b:Source>
    <b:Tag>Arb11</b:Tag>
    <b:SourceType>Book</b:SourceType>
    <b:Guid>{BE71DED5-0490-4039-A481-51F803C823CA}</b:Guid>
    <b:Author>
      <b:Author>
        <b:NameList>
          <b:Person>
            <b:Last>Arboleda</b:Last>
            <b:First>Julio</b:First>
          </b:Person>
        </b:NameList>
      </b:Author>
    </b:Author>
    <b:Title>Competencias Pedagógicas</b:Title>
    <b:Year>2011</b:Year>
    <b:City>Bogotá</b:City>
    <b:Publisher>REDIPE</b:Publisher>
    <b:RefOrder>5</b:RefOrder>
  </b:Source>
</b:Sources>
</file>

<file path=customXml/itemProps1.xml><?xml version="1.0" encoding="utf-8"?>
<ds:datastoreItem xmlns:ds="http://schemas.openxmlformats.org/officeDocument/2006/customXml" ds:itemID="{6BAC6FC5-D280-4707-90AF-BB9CB8251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3246</Words>
  <Characters>17858</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Sandra Elizabeth Poveda Cartagena</cp:lastModifiedBy>
  <cp:revision>2</cp:revision>
  <cp:lastPrinted>2020-11-23T14:32:00Z</cp:lastPrinted>
  <dcterms:created xsi:type="dcterms:W3CDTF">2022-08-25T17:59:00Z</dcterms:created>
  <dcterms:modified xsi:type="dcterms:W3CDTF">2022-08-25T17:59:00Z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b719f0f8-a254-35dd-b60f-c7a5df260ff9</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